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771D86" w:rsidTr="00801F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771D86" w:rsidRDefault="00E72AD7" w:rsidP="00D70371">
            <w:pPr>
              <w:pStyle w:val="NASLOVZLATO"/>
              <w:rPr>
                <w:sz w:val="18"/>
                <w:szCs w:val="18"/>
                <w:lang w:val="sr-Cyrl-RS"/>
              </w:rPr>
            </w:pPr>
            <w:r w:rsidRPr="00771D86">
              <w:rPr>
                <w:sz w:val="18"/>
                <w:szCs w:val="18"/>
                <w:lang w:val="en-US" w:eastAsia="en-US"/>
              </w:rPr>
              <w:drawing>
                <wp:inline distT="0" distB="0" distL="0" distR="0" wp14:anchorId="525D9F37" wp14:editId="6CB1DFA5">
                  <wp:extent cx="526415" cy="560705"/>
                  <wp:effectExtent l="0" t="0" r="6985" b="0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pct"/>
            <w:shd w:val="clear" w:color="auto" w:fill="A41E1C"/>
            <w:vAlign w:val="center"/>
            <w:hideMark/>
          </w:tcPr>
          <w:p w:rsidR="00A45180" w:rsidRPr="00A45180" w:rsidRDefault="004859CE" w:rsidP="00A45180">
            <w:pPr>
              <w:pStyle w:val="NASLOVBELO"/>
              <w:spacing w:line="360" w:lineRule="auto"/>
              <w:rPr>
                <w:color w:val="FFE599"/>
                <w:sz w:val="20"/>
                <w:szCs w:val="18"/>
                <w:lang w:val="en-US"/>
              </w:rPr>
            </w:pPr>
            <w:r w:rsidRPr="004859CE">
              <w:rPr>
                <w:color w:val="FFE599"/>
                <w:sz w:val="20"/>
                <w:szCs w:val="18"/>
                <w:lang w:val="sr-Cyrl-RS"/>
              </w:rPr>
              <w:t>ПРАВИЛНИК</w:t>
            </w:r>
            <w:bookmarkStart w:id="0" w:name="_GoBack"/>
            <w:bookmarkEnd w:id="0"/>
          </w:p>
          <w:p w:rsidR="00932A9A" w:rsidRPr="0071213F" w:rsidRDefault="0071213F" w:rsidP="00A4518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0"/>
                <w:lang w:val="en-US" w:eastAsia="sr-Latn-RS"/>
              </w:rPr>
            </w:pPr>
            <w:r w:rsidRPr="0071213F"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0"/>
                <w:lang w:val="sr-Cyrl-RS" w:eastAsia="sr-Latn-RS"/>
              </w:rPr>
              <w:t>О ДОПУНИ ПРАВИЛНИКА О ПЛАНУ И ПРОГРАМУ НАСТАВЕ И УЧЕЊА СТРУЧНИХ ПРЕДМЕТА СРЕДЊЕГ СТРУЧНОГ ОБРАЗОВАЊА У ПОДРУЧЈУ РАДА ХЕМИЈА, НЕМЕТАЛИ И ГРАФИЧАРСТВО</w:t>
            </w:r>
          </w:p>
          <w:p w:rsidR="00932A9A" w:rsidRPr="00771D86" w:rsidRDefault="006B4661" w:rsidP="0071213F">
            <w:pPr>
              <w:pStyle w:val="podnaslovpropisa"/>
              <w:rPr>
                <w:sz w:val="18"/>
                <w:szCs w:val="18"/>
                <w:lang w:val="sr-Cyrl-RS"/>
              </w:rPr>
            </w:pPr>
            <w:r w:rsidRPr="006B4661">
              <w:rPr>
                <w:sz w:val="18"/>
                <w:szCs w:val="18"/>
                <w:lang w:val="sr-Cyrl-RS"/>
              </w:rPr>
              <w:t>("Сл. гласник РС - Просветни гласник", бр.</w:t>
            </w:r>
            <w:r w:rsidR="001D3279">
              <w:rPr>
                <w:sz w:val="18"/>
                <w:szCs w:val="18"/>
                <w:lang w:val="sr-Cyrl-RS"/>
              </w:rPr>
              <w:t xml:space="preserve"> </w:t>
            </w:r>
            <w:r w:rsidR="0071213F">
              <w:rPr>
                <w:sz w:val="18"/>
                <w:szCs w:val="18"/>
                <w:lang w:val="en-US"/>
              </w:rPr>
              <w:t>5</w:t>
            </w:r>
            <w:r w:rsidRPr="006B4661">
              <w:rPr>
                <w:sz w:val="18"/>
                <w:szCs w:val="18"/>
                <w:lang w:val="sr-Cyrl-RS"/>
              </w:rPr>
              <w:t>/2024)</w:t>
            </w:r>
          </w:p>
        </w:tc>
      </w:tr>
    </w:tbl>
    <w:p w:rsidR="00427B06" w:rsidRDefault="00427B06" w:rsidP="0067602A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bookmarkStart w:id="1" w:name="str_1"/>
      <w:bookmarkEnd w:id="1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 основу члана 67.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став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4. Закона о основама система образовања и васпитања („Службени гласник РС”, бр. 88/17, 27/18 – др. закон, 10/19, 6/20, 129/21 и 92/23),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Министар просвете доноси</w:t>
      </w:r>
    </w:p>
    <w:p w:rsidR="0071213F" w:rsidRPr="0071213F" w:rsidRDefault="0071213F" w:rsidP="0071213F">
      <w:pPr>
        <w:spacing w:before="225" w:after="225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ПРАВИЛНИК</w:t>
      </w:r>
    </w:p>
    <w:p w:rsidR="0071213F" w:rsidRPr="0071213F" w:rsidRDefault="0071213F" w:rsidP="0071213F">
      <w:pPr>
        <w:spacing w:after="15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</w:t>
      </w:r>
      <w:proofErr w:type="gramEnd"/>
      <w:r w:rsidRPr="0071213F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допуни Правилника о плану и програму наставе и учења стручних предмета средњег стручног образовања у подручју рада Хемија, неметали и графичарство</w:t>
      </w:r>
    </w:p>
    <w:p w:rsidR="0071213F" w:rsidRPr="0071213F" w:rsidRDefault="0071213F" w:rsidP="0071213F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 1.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Правилнику о плану и програму наставе и учења стручних предмета средњег стручног образовања у подручју рада Хемија, неметали и графичарство („Службени гласник РС – Просветни гласник”, бр. 14/18, 7/19, 9/19, 12/20, 1/21, 9/21, 2/22, 3/23 и 9/23) део: „ПЛАН И ПРОГРАМ НАСТАВЕ И УЧЕЊА ЗА ОБРАЗОВНИ ПРОФИЛ ТЕХНИЧАР ЗА ПОЛИМЕРЕ”, после програма предмета: „ПРИМЕНА РАЧУНАРА У ТЕХНОЛОШКИМ ПРОЦЕСИМА”, додаје се програм матурског испита за образовни профил техничар за полимере, који је одштампан уз овај правилник и чини његов саставни део.</w:t>
      </w:r>
    </w:p>
    <w:p w:rsidR="0071213F" w:rsidRPr="0071213F" w:rsidRDefault="0071213F" w:rsidP="0071213F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 2.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Овај правилник ступа на снагу наредног дана од дана објављивања у „Службеном гласнику Републике Србије – Просветном гласнику”.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Број 110-00-66/2024-03</w:t>
      </w:r>
    </w:p>
    <w:p w:rsidR="0071213F" w:rsidRPr="0071213F" w:rsidRDefault="0071213F" w:rsidP="0071213F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Београду, 28.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маја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2024.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године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Министар,</w:t>
      </w:r>
    </w:p>
    <w:p w:rsidR="0071213F" w:rsidRPr="0071213F" w:rsidRDefault="0071213F" w:rsidP="0071213F">
      <w:pPr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.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 </w:t>
      </w:r>
      <w:r w:rsidRPr="0071213F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Славица Ђукић Дејановић,</w:t>
      </w: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 с.р.</w:t>
      </w:r>
    </w:p>
    <w:p w:rsidR="00C121A1" w:rsidRDefault="00C121A1" w:rsidP="0071213F">
      <w:pPr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</w:p>
    <w:p w:rsidR="0071213F" w:rsidRPr="0071213F" w:rsidRDefault="0071213F" w:rsidP="0071213F">
      <w:pPr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 МАТУРСКОГ ИСПИТА</w:t>
      </w:r>
      <w:r w:rsidRPr="0071213F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br/>
        <w:t>ЗА ОБРАЗОВНИ ПРОФИЛ ТЕХНИЧАР ЗА ПОЛИМЕРЕ</w:t>
      </w:r>
    </w:p>
    <w:p w:rsidR="00C121A1" w:rsidRDefault="00C121A1" w:rsidP="0071213F">
      <w:pPr>
        <w:ind w:firstLine="480"/>
        <w:contextualSpacing w:val="0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</w:p>
    <w:p w:rsidR="0071213F" w:rsidRPr="0071213F" w:rsidRDefault="0071213F" w:rsidP="0071213F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ЦИЉ МАТУРСКОГ ИСПИТА</w:t>
      </w:r>
    </w:p>
    <w:p w:rsidR="0071213F" w:rsidRPr="0071213F" w:rsidRDefault="0071213F" w:rsidP="0071213F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Матурским испитом проверава се да ли је ученик, по успешно завршеном образовању за образовни профил Техничар за полимере, стекао стручне компетенције прописане Стандардом квалификације </w:t>
      </w:r>
      <w:r w:rsidRPr="0071213F">
        <w:rPr>
          <w:rFonts w:ascii="Arial" w:eastAsia="Times New Roman" w:hAnsi="Arial" w:cs="Arial"/>
          <w:i/>
          <w:iCs/>
          <w:noProof w:val="0"/>
          <w:color w:val="000000"/>
          <w:sz w:val="22"/>
          <w:szCs w:val="22"/>
          <w:lang w:val="en-US"/>
        </w:rPr>
        <w:t>– техничар за полимере </w:t>
      </w: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(„Службени гласник РС – Просветни гласник”, број 12/20).</w:t>
      </w:r>
      <w:proofErr w:type="gramEnd"/>
    </w:p>
    <w:p w:rsidR="0071213F" w:rsidRPr="0071213F" w:rsidRDefault="0071213F" w:rsidP="0071213F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СТРУКТУРА МАТУРСКОГ ИСПИТА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Матурски испит за ученике који су се школовали по плану и програму наставе и учења за образовни профил техничар за полимере, састоји се из три дела:</w:t>
      </w:r>
    </w:p>
    <w:p w:rsidR="0071213F" w:rsidRPr="0071213F" w:rsidRDefault="0071213F" w:rsidP="0071213F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–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испит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из матерњег језика</w:t>
      </w: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vertAlign w:val="superscript"/>
          <w:lang w:val="en-US"/>
        </w:rPr>
        <w:t>1</w:t>
      </w: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 и књижевности;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–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испит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за проверу стручно-теоријских знања;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–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матурски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практични рад.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––––––––––––––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1 Под матерњим језиком подразумева се српски језик, односно језик националне мањине на коме се ученик школовао.</w:t>
      </w:r>
      <w:proofErr w:type="gramEnd"/>
    </w:p>
    <w:p w:rsidR="0071213F" w:rsidRPr="0071213F" w:rsidRDefault="0071213F" w:rsidP="0071213F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ПРЕДУСЛОВИ ЗА ПОЛАГАЊЕ МАТУРСКОГ ИСПИТА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lastRenderedPageBreak/>
        <w:t>Ученик полаже матурски испит у складу са законом.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Матурски испит може да полаже ученик који је успешно завршио четири разреда средње школе по плану и програму наставе и учења за образовни профил техничар за полимере.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Приручнику су утврђени посебни предуслови за полагање матурског испита у складу са планом и програмом наставе и учења.</w:t>
      </w:r>
      <w:proofErr w:type="gramEnd"/>
    </w:p>
    <w:p w:rsidR="0071213F" w:rsidRPr="0071213F" w:rsidRDefault="0071213F" w:rsidP="0071213F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ПРИРУЧНИК О ПОЛАГАЊУ МАТУРСКОГ ИСПИТА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Матурски испит спроводи се у складу са овим Правилником и Приручником о полагању матурског испита за образовни профил техничар за полимере (у даљем тексту Приручник).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Приручник израђује Завод за унапређивање образовања и васпитања – Центар за стручно образовање и образовање одраслих (у даљем тексту: Центар) у сарадњи са тимом наставника из школа у којима се реализује овај образовни профил.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Приручником се утврђују: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–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посебни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предуслови за полагање и спровођење матурског испита;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–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збирка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теоријских задатака за матурски испит;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–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листа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радних задатака и комбинација, стандардизовани радни задаци и обрасци за оцењивање;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–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начини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организације и реализације свих делова у оквиру матурског испита.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Центар припрема Приручник и објављује га на званичној интернет страници Завода за унапређивање образовања и васпитања.</w:t>
      </w:r>
      <w:proofErr w:type="gramEnd"/>
    </w:p>
    <w:p w:rsidR="0071213F" w:rsidRPr="0071213F" w:rsidRDefault="0071213F" w:rsidP="0071213F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ОРГАНИЗАЦИЈА МАТУРСКОГ ИСПИТА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Матурски испит спроводи се у школи и просторима где се налазе радна места и услови за реализацију матурског практичног рада за које се ученик образовао у току свог школовања.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Матурски испит се организује у школама у три испитна рока која се реализују у јуну, августу и јануару.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 сваког ученика директор школе одређује менторе.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Ментори су наставници стручних предмета који су обучавали ученика у току школовања.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Они помажу ученику у припремама за полагање испита за проверу стручно-теоријских знања и матурског практичног рада.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оквиру периода планираног планом и програмом наставе и учења за припрему и полагање матурског испита, школа организује консултације и додатну припрему ученика за полагање испита, обезбеђујући услове у погледу простора, опреме и временског распореда.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Матурски испит за ученика може да траје највише четири дана.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истом дану ученик може да полаже само један део матурског испита.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 сваки део матурског испита директор школе именује стручну испитну комисију, коју чине три члана, као и њихове замене.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Сваки део матурског испита се оцењује и на основу тих оцена утврђује се општи успех на матурском испиту.</w:t>
      </w:r>
      <w:proofErr w:type="gramEnd"/>
    </w:p>
    <w:p w:rsidR="0071213F" w:rsidRPr="0071213F" w:rsidRDefault="0071213F" w:rsidP="0071213F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ИСПИТ ИЗ МАТЕРЊЕГ ЈЕЗИКА И КЊИЖЕВНОСТИ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Циљ испита је провера језичке писмености, познавања књижевности као и опште културе.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Испит из матерњег језика и књижевности полаже се писмено.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 испиту ученик обрађује једну од четири понуђене теме.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Ове теме утврђује Испитни одбор школе, на предлог стручног већа наставника матерњег језика и књижевности.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Испит из матерњег језика и књижевности траје три сата.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Оцену писаног рада утврђује испитна комисија за матерњи језик и књижевност коју чине три наставника матерњег језика и књижевности.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Сваки писани састав прегледају сва три члана комисије и изводе јединствену оцену на основу појединачних оцена сваког члана.</w:t>
      </w:r>
      <w:proofErr w:type="gramEnd"/>
    </w:p>
    <w:p w:rsidR="0071213F" w:rsidRPr="0071213F" w:rsidRDefault="0071213F" w:rsidP="0071213F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ИСПИТ ЗА ПРОВЕРУ СТРУЧНО-ТЕОРИЈСКИХ ЗНАЊА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lastRenderedPageBreak/>
        <w:t>Циљ овог дела матурског испита је провера стручно–теоријских знања неопходних за обављање послова и задатака за чије се извршење ученик оспособљава током школовања.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На испиту се проверавају знања која се стичу из предмета: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– Технолошке операције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– Хемија макромолекула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– Технологија полимера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Испит се полаже писмено, решавањем теста за проверу стручно-теоријских знања, који садржи до 50 задатака, а вреднује се са укупно 100 бодова.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Бодови се преводе у успех.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Скала успешности је петостепена.</w:t>
      </w:r>
      <w:proofErr w:type="gram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1"/>
        <w:gridCol w:w="2815"/>
      </w:tblGrid>
      <w:tr w:rsidR="0071213F" w:rsidRPr="0071213F" w:rsidTr="00C121A1"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Укупан број бодова остварен на тесту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УСПЕХ</w:t>
            </w:r>
          </w:p>
        </w:tc>
      </w:tr>
      <w:tr w:rsidR="0071213F" w:rsidRPr="0071213F" w:rsidTr="00C121A1"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 50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недовољан (1)</w:t>
            </w:r>
          </w:p>
        </w:tc>
      </w:tr>
      <w:tr w:rsidR="0071213F" w:rsidRPr="0071213F" w:rsidTr="00C121A1"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50,5–63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довољан (2)</w:t>
            </w:r>
          </w:p>
        </w:tc>
      </w:tr>
      <w:tr w:rsidR="0071213F" w:rsidRPr="0071213F" w:rsidTr="00C121A1"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63,5–75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добар (3)</w:t>
            </w:r>
          </w:p>
        </w:tc>
      </w:tr>
      <w:tr w:rsidR="0071213F" w:rsidRPr="0071213F" w:rsidTr="00C121A1"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75,5–87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врло добар (4)</w:t>
            </w:r>
          </w:p>
        </w:tc>
      </w:tr>
      <w:tr w:rsidR="0071213F" w:rsidRPr="0071213F" w:rsidTr="00C121A1"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87,5–100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одличан (5)</w:t>
            </w:r>
          </w:p>
        </w:tc>
      </w:tr>
    </w:tbl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Тест и кључ за оцењивање теста припрема Центар, на основу збирке теоријских задатака за матурски испит и доставља га школама.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техничар за полимере.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Комисију за преглед тестова чине три наставника стручних предмета.</w:t>
      </w:r>
      <w:proofErr w:type="gramEnd"/>
    </w:p>
    <w:p w:rsidR="0071213F" w:rsidRPr="0071213F" w:rsidRDefault="0071213F" w:rsidP="0071213F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МАТУРСКИ ПРАКТИЧНИ РАД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Циљ матурског практичног рада је провера стручних компетенција прописаних Стандардом квалификације за образовни профил техничар за полимере.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 матурском практичном раду ученик извршава два радна задатка којим се проверавају прописане компетенције.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 проверу прописаних компетенција утврђује се листа стандардизованих радних задатака.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Листа стандардизованих радних задатака, критеријуми и обрасци за оцењивање саставни су део Приручника.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Од стандардизованих радних задатака сачињава се одговарајући број комбинација радних задатака за матурски практични рад.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Листе стандардизованих радних задатака, комбинације, критеријуми и обрасци за оцењивање саставни су део Приручника.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 основу листе комбинација из Приручника, школа формира школску листу комбинација у сваком испитном року.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Број комбинација у школској листи мора бити најмање за 10% већи од броја ученика у одељењу који полажу матурски практичан рад.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 извлачи комбинацију радних задатака на дан полагања матурског практичног рада.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Сваки радни задатак може да се оцени са највише 100 бодова.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Оцену о стеченим прописаним компетенцијама које се проверавају у оквиру матурског практичног рада, даје трочлана испитна комисија коју чине два наставника ужестручних предмета, од којих је један председник комисије, и представник послодаваца, стручњак у датој области рада.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Сагласност на чланство представника послодаваца у комисији, на предлог школа, даје Унија послодаваца Србије, односно Привредна комора Србије односно одговарајуће стручно удружење или комора у сарадњи са Центром. Базу података о члановима испитних комисија – представницима послодаваца води Центар.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lastRenderedPageBreak/>
        <w:t>Сваки члан испитне комисије у свом обрасцу за оцењивање радног задатка утврђује укупан број бодова које ученик остварује извршењем задатка.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 основу појединачног бодовања свих чланова комисије утврђује се просечан број бодова за задатак.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Ако је просечни број бодова на појединачном радном задатку, који је кандидат остварио његовим извршењем, мањи од 50, сматра се да кандидат није показао компетентност.</w:t>
      </w:r>
      <w:proofErr w:type="gramEnd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овом случају оцена успеха на матурском практичном раду је недовољан (1).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Када кандидат оствари просечних 50 и више бодова по сваком радном задатку, бодови се преводе у успех према следећој скали: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1"/>
        <w:gridCol w:w="3885"/>
      </w:tblGrid>
      <w:tr w:rsidR="0071213F" w:rsidRPr="0071213F" w:rsidTr="00C121A1"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УКУПАН БРОЈ БОДОВА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УСПЕХ</w:t>
            </w:r>
          </w:p>
        </w:tc>
      </w:tr>
      <w:tr w:rsidR="0071213F" w:rsidRPr="0071213F" w:rsidTr="00C121A1"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0–99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недовољан (1)</w:t>
            </w:r>
          </w:p>
        </w:tc>
      </w:tr>
      <w:tr w:rsidR="0071213F" w:rsidRPr="0071213F" w:rsidTr="00C121A1"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100–125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довољан (2)</w:t>
            </w:r>
          </w:p>
        </w:tc>
      </w:tr>
      <w:tr w:rsidR="0071213F" w:rsidRPr="0071213F" w:rsidTr="00C121A1"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126–151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добар (3)</w:t>
            </w:r>
          </w:p>
        </w:tc>
      </w:tr>
      <w:tr w:rsidR="0071213F" w:rsidRPr="0071213F" w:rsidTr="00C121A1"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152–177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врло добар (4)</w:t>
            </w:r>
          </w:p>
        </w:tc>
      </w:tr>
      <w:tr w:rsidR="0071213F" w:rsidRPr="0071213F" w:rsidTr="00C121A1"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178–200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1213F" w:rsidRPr="0071213F" w:rsidRDefault="0071213F" w:rsidP="0071213F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1213F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одличан (5)</w:t>
            </w:r>
          </w:p>
        </w:tc>
      </w:tr>
    </w:tbl>
    <w:p w:rsidR="0071213F" w:rsidRPr="0071213F" w:rsidRDefault="0071213F" w:rsidP="0071213F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УСПЕХ НА МАТУРСКОМ ИСПИТУ</w:t>
      </w:r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Након реализације појединачних делова матурског испита комисија утврђује и евидентира успех ученика.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 основу резултата свих појединачних делова Испитни одбор утврђује општи успех ученика на матурском испиту.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 је положио матурски испит ако је из свих појединачних делова матурског испита добио позитивну оцену.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 који је на једном или два појединачна дела матурског испита добио недовољну оцену упућује се на полагање поправног или поправних испита.</w:t>
      </w:r>
      <w:proofErr w:type="gramEnd"/>
    </w:p>
    <w:p w:rsidR="0071213F" w:rsidRPr="0071213F" w:rsidRDefault="0071213F" w:rsidP="0071213F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71213F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ДИПЛОМА И УВЕРЕЊЕ</w:t>
      </w:r>
    </w:p>
    <w:p w:rsidR="0071213F" w:rsidRPr="0071213F" w:rsidRDefault="0071213F" w:rsidP="0071213F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 који је положио матурски испит, стиче право на издавање </w:t>
      </w:r>
      <w:r w:rsidRPr="0071213F">
        <w:rPr>
          <w:rFonts w:ascii="Arial" w:eastAsia="Times New Roman" w:hAnsi="Arial" w:cs="Arial"/>
          <w:i/>
          <w:iCs/>
          <w:noProof w:val="0"/>
          <w:color w:val="000000"/>
          <w:sz w:val="22"/>
          <w:szCs w:val="22"/>
          <w:lang w:val="en-US"/>
        </w:rPr>
        <w:t>Дипломе о стеченом средњем образовању</w:t>
      </w: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 за образовни профил.</w:t>
      </w:r>
      <w:proofErr w:type="gramEnd"/>
    </w:p>
    <w:p w:rsidR="0071213F" w:rsidRPr="0071213F" w:rsidRDefault="0071213F" w:rsidP="0071213F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Уз диплому ученик добија и </w:t>
      </w:r>
      <w:r w:rsidRPr="0071213F">
        <w:rPr>
          <w:rFonts w:ascii="Arial" w:eastAsia="Times New Roman" w:hAnsi="Arial" w:cs="Arial"/>
          <w:i/>
          <w:iCs/>
          <w:noProof w:val="0"/>
          <w:color w:val="000000"/>
          <w:sz w:val="22"/>
          <w:szCs w:val="22"/>
          <w:lang w:val="en-US"/>
        </w:rPr>
        <w:t>Уверење о положеним испитима у оквиру савладаног програма за образовни профил</w:t>
      </w:r>
      <w:r w:rsidRPr="0071213F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  <w:proofErr w:type="gramEnd"/>
    </w:p>
    <w:p w:rsidR="0071213F" w:rsidRPr="0071213F" w:rsidRDefault="0071213F" w:rsidP="0071213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</w:p>
    <w:sectPr w:rsidR="0071213F" w:rsidRPr="0071213F" w:rsidSect="00FD359D">
      <w:footerReference w:type="default" r:id="rId10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D6" w:rsidRDefault="00F05BD6" w:rsidP="00517A41">
      <w:r>
        <w:separator/>
      </w:r>
    </w:p>
  </w:endnote>
  <w:endnote w:type="continuationSeparator" w:id="0">
    <w:p w:rsidR="00F05BD6" w:rsidRDefault="00F05BD6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4859CE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D6" w:rsidRDefault="00F05BD6" w:rsidP="00517A41">
      <w:r>
        <w:separator/>
      </w:r>
    </w:p>
  </w:footnote>
  <w:footnote w:type="continuationSeparator" w:id="0">
    <w:p w:rsidR="00F05BD6" w:rsidRDefault="00F05BD6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attachedTemplate r:id="rId1"/>
  <w:defaultTabStop w:val="720"/>
  <w:hyphenationZone w:val="425"/>
  <w:characterSpacingControl w:val="doNotCompress"/>
  <w:hdrShapeDefaults>
    <o:shapedefaults v:ext="edit" spidmax="24577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37762"/>
    <w:rsid w:val="000540A1"/>
    <w:rsid w:val="000831BD"/>
    <w:rsid w:val="000B7E24"/>
    <w:rsid w:val="000C5867"/>
    <w:rsid w:val="00172385"/>
    <w:rsid w:val="00192081"/>
    <w:rsid w:val="001C11FA"/>
    <w:rsid w:val="001D3279"/>
    <w:rsid w:val="001D73D1"/>
    <w:rsid w:val="00251BA3"/>
    <w:rsid w:val="00252F6B"/>
    <w:rsid w:val="002538FC"/>
    <w:rsid w:val="002700A2"/>
    <w:rsid w:val="002A17CE"/>
    <w:rsid w:val="00352BAB"/>
    <w:rsid w:val="00363817"/>
    <w:rsid w:val="003678AF"/>
    <w:rsid w:val="00380192"/>
    <w:rsid w:val="003858A6"/>
    <w:rsid w:val="0038696B"/>
    <w:rsid w:val="003960C1"/>
    <w:rsid w:val="003C4BB6"/>
    <w:rsid w:val="003D018B"/>
    <w:rsid w:val="003D1771"/>
    <w:rsid w:val="0042287B"/>
    <w:rsid w:val="00427B06"/>
    <w:rsid w:val="0044547E"/>
    <w:rsid w:val="00462924"/>
    <w:rsid w:val="004666EA"/>
    <w:rsid w:val="004777E6"/>
    <w:rsid w:val="004825E8"/>
    <w:rsid w:val="004859CE"/>
    <w:rsid w:val="004F4265"/>
    <w:rsid w:val="0050165B"/>
    <w:rsid w:val="005029F7"/>
    <w:rsid w:val="00512093"/>
    <w:rsid w:val="00517A41"/>
    <w:rsid w:val="00596ED1"/>
    <w:rsid w:val="005D6DF1"/>
    <w:rsid w:val="005E6082"/>
    <w:rsid w:val="005F6DF4"/>
    <w:rsid w:val="006013D4"/>
    <w:rsid w:val="00606197"/>
    <w:rsid w:val="00643E74"/>
    <w:rsid w:val="00665421"/>
    <w:rsid w:val="0067602A"/>
    <w:rsid w:val="006B09DD"/>
    <w:rsid w:val="006B4661"/>
    <w:rsid w:val="006C26FD"/>
    <w:rsid w:val="006E10C5"/>
    <w:rsid w:val="006E32BE"/>
    <w:rsid w:val="0071213F"/>
    <w:rsid w:val="00717B5A"/>
    <w:rsid w:val="00771D86"/>
    <w:rsid w:val="00773A2C"/>
    <w:rsid w:val="007A55AE"/>
    <w:rsid w:val="007E2EB9"/>
    <w:rsid w:val="00800B3A"/>
    <w:rsid w:val="00801FF1"/>
    <w:rsid w:val="0081111A"/>
    <w:rsid w:val="0082135B"/>
    <w:rsid w:val="00824D13"/>
    <w:rsid w:val="00836C83"/>
    <w:rsid w:val="008B1692"/>
    <w:rsid w:val="00905917"/>
    <w:rsid w:val="009220D6"/>
    <w:rsid w:val="009238C2"/>
    <w:rsid w:val="00932A9A"/>
    <w:rsid w:val="00944E3C"/>
    <w:rsid w:val="00951703"/>
    <w:rsid w:val="00987475"/>
    <w:rsid w:val="009A1B18"/>
    <w:rsid w:val="009B37BC"/>
    <w:rsid w:val="009B7D5A"/>
    <w:rsid w:val="009C377E"/>
    <w:rsid w:val="009D4583"/>
    <w:rsid w:val="009F7AF7"/>
    <w:rsid w:val="00A31AF5"/>
    <w:rsid w:val="00A43155"/>
    <w:rsid w:val="00A45180"/>
    <w:rsid w:val="00A62947"/>
    <w:rsid w:val="00A86CCB"/>
    <w:rsid w:val="00AB762B"/>
    <w:rsid w:val="00B34F09"/>
    <w:rsid w:val="00C121A1"/>
    <w:rsid w:val="00C166E0"/>
    <w:rsid w:val="00C40AD5"/>
    <w:rsid w:val="00C56CC9"/>
    <w:rsid w:val="00C83A85"/>
    <w:rsid w:val="00D1183C"/>
    <w:rsid w:val="00D70371"/>
    <w:rsid w:val="00D8504B"/>
    <w:rsid w:val="00DA3096"/>
    <w:rsid w:val="00DB1263"/>
    <w:rsid w:val="00DD75D6"/>
    <w:rsid w:val="00E110B2"/>
    <w:rsid w:val="00E25874"/>
    <w:rsid w:val="00E72AD7"/>
    <w:rsid w:val="00E77F45"/>
    <w:rsid w:val="00F058FC"/>
    <w:rsid w:val="00F05BD6"/>
    <w:rsid w:val="00F72E7E"/>
    <w:rsid w:val="00F80650"/>
    <w:rsid w:val="00FA6A61"/>
    <w:rsid w:val="00FD1DC2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771D86"/>
    <w:pPr>
      <w:spacing w:before="100" w:beforeAutospacing="1" w:after="100" w:afterAutospacing="1"/>
      <w:contextualSpacing w:val="0"/>
      <w:outlineLvl w:val="4"/>
    </w:pPr>
    <w:rPr>
      <w:rFonts w:eastAsia="Times New Roman"/>
      <w:b/>
      <w:bCs/>
      <w:noProof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">
    <w:name w:val="Normal2"/>
    <w:basedOn w:val="Normal"/>
    <w:rsid w:val="00DB126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D7"/>
    <w:rPr>
      <w:rFonts w:ascii="Tahoma" w:hAnsi="Tahoma" w:cs="Tahoma"/>
      <w:noProof/>
      <w:sz w:val="16"/>
      <w:szCs w:val="16"/>
      <w:lang w:eastAsia="en-US"/>
    </w:rPr>
  </w:style>
  <w:style w:type="paragraph" w:customStyle="1" w:styleId="Normal3">
    <w:name w:val="Normal3"/>
    <w:basedOn w:val="Normal"/>
    <w:rsid w:val="00801FF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boldcentar">
    <w:name w:val="normalboldcentar"/>
    <w:basedOn w:val="Normal"/>
    <w:rsid w:val="00801FF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numbering" w:customStyle="1" w:styleId="NoList5">
    <w:name w:val="No List5"/>
    <w:next w:val="NoList"/>
    <w:uiPriority w:val="99"/>
    <w:semiHidden/>
    <w:unhideWhenUsed/>
    <w:rsid w:val="00987475"/>
  </w:style>
  <w:style w:type="table" w:customStyle="1" w:styleId="TableGrid5">
    <w:name w:val="Table Grid5"/>
    <w:basedOn w:val="TableNormal"/>
    <w:next w:val="TableGrid0"/>
    <w:uiPriority w:val="59"/>
    <w:rsid w:val="0098747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tpis">
    <w:name w:val="potpis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C56CC9"/>
  </w:style>
  <w:style w:type="paragraph" w:customStyle="1" w:styleId="bold1">
    <w:name w:val="bold1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">
    <w:name w:val="italik"/>
    <w:basedOn w:val="DefaultParagraphFont"/>
    <w:rsid w:val="00C56CC9"/>
  </w:style>
  <w:style w:type="character" w:customStyle="1" w:styleId="subscript">
    <w:name w:val="subscript"/>
    <w:basedOn w:val="DefaultParagraphFont"/>
    <w:rsid w:val="00C56CC9"/>
  </w:style>
  <w:style w:type="paragraph" w:customStyle="1" w:styleId="tabela">
    <w:name w:val="tabela"/>
    <w:basedOn w:val="Normal"/>
    <w:rsid w:val="0095170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951703"/>
  </w:style>
  <w:style w:type="paragraph" w:customStyle="1" w:styleId="f">
    <w:name w:val="f"/>
    <w:basedOn w:val="Normal"/>
    <w:rsid w:val="0095170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0B7E24"/>
  </w:style>
  <w:style w:type="table" w:customStyle="1" w:styleId="TableGrid6">
    <w:name w:val="Table Grid6"/>
    <w:basedOn w:val="TableNormal"/>
    <w:next w:val="TableGrid0"/>
    <w:uiPriority w:val="59"/>
    <w:rsid w:val="000B7E2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uto-style1">
    <w:name w:val="auto-style1"/>
    <w:basedOn w:val="Normal"/>
    <w:rsid w:val="009F7AF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71D86"/>
    <w:rPr>
      <w:rFonts w:ascii="Times New Roman" w:eastAsia="Times New Roman" w:hAnsi="Times New Roman"/>
      <w:b/>
      <w:bCs/>
      <w:lang w:val="en-US" w:eastAsia="en-US"/>
    </w:rPr>
  </w:style>
  <w:style w:type="paragraph" w:customStyle="1" w:styleId="odluka-zakon">
    <w:name w:val="odluka-zakon"/>
    <w:basedOn w:val="Normal"/>
    <w:rsid w:val="00A45180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aslov">
    <w:name w:val="naslov"/>
    <w:basedOn w:val="Normal"/>
    <w:rsid w:val="00A45180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centar">
    <w:name w:val="centar"/>
    <w:basedOn w:val="Normal"/>
    <w:rsid w:val="005E6082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old">
    <w:name w:val="levi-bold"/>
    <w:basedOn w:val="Normal"/>
    <w:rsid w:val="0071213F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771D86"/>
    <w:pPr>
      <w:spacing w:before="100" w:beforeAutospacing="1" w:after="100" w:afterAutospacing="1"/>
      <w:contextualSpacing w:val="0"/>
      <w:outlineLvl w:val="4"/>
    </w:pPr>
    <w:rPr>
      <w:rFonts w:eastAsia="Times New Roman"/>
      <w:b/>
      <w:bCs/>
      <w:noProof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">
    <w:name w:val="Normal2"/>
    <w:basedOn w:val="Normal"/>
    <w:rsid w:val="00DB126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D7"/>
    <w:rPr>
      <w:rFonts w:ascii="Tahoma" w:hAnsi="Tahoma" w:cs="Tahoma"/>
      <w:noProof/>
      <w:sz w:val="16"/>
      <w:szCs w:val="16"/>
      <w:lang w:eastAsia="en-US"/>
    </w:rPr>
  </w:style>
  <w:style w:type="paragraph" w:customStyle="1" w:styleId="Normal3">
    <w:name w:val="Normal3"/>
    <w:basedOn w:val="Normal"/>
    <w:rsid w:val="00801FF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boldcentar">
    <w:name w:val="normalboldcentar"/>
    <w:basedOn w:val="Normal"/>
    <w:rsid w:val="00801FF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numbering" w:customStyle="1" w:styleId="NoList5">
    <w:name w:val="No List5"/>
    <w:next w:val="NoList"/>
    <w:uiPriority w:val="99"/>
    <w:semiHidden/>
    <w:unhideWhenUsed/>
    <w:rsid w:val="00987475"/>
  </w:style>
  <w:style w:type="table" w:customStyle="1" w:styleId="TableGrid5">
    <w:name w:val="Table Grid5"/>
    <w:basedOn w:val="TableNormal"/>
    <w:next w:val="TableGrid0"/>
    <w:uiPriority w:val="59"/>
    <w:rsid w:val="0098747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tpis">
    <w:name w:val="potpis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C56CC9"/>
  </w:style>
  <w:style w:type="paragraph" w:customStyle="1" w:styleId="bold1">
    <w:name w:val="bold1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">
    <w:name w:val="italik"/>
    <w:basedOn w:val="DefaultParagraphFont"/>
    <w:rsid w:val="00C56CC9"/>
  </w:style>
  <w:style w:type="character" w:customStyle="1" w:styleId="subscript">
    <w:name w:val="subscript"/>
    <w:basedOn w:val="DefaultParagraphFont"/>
    <w:rsid w:val="00C56CC9"/>
  </w:style>
  <w:style w:type="paragraph" w:customStyle="1" w:styleId="tabela">
    <w:name w:val="tabela"/>
    <w:basedOn w:val="Normal"/>
    <w:rsid w:val="0095170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951703"/>
  </w:style>
  <w:style w:type="paragraph" w:customStyle="1" w:styleId="f">
    <w:name w:val="f"/>
    <w:basedOn w:val="Normal"/>
    <w:rsid w:val="0095170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0B7E24"/>
  </w:style>
  <w:style w:type="table" w:customStyle="1" w:styleId="TableGrid6">
    <w:name w:val="Table Grid6"/>
    <w:basedOn w:val="TableNormal"/>
    <w:next w:val="TableGrid0"/>
    <w:uiPriority w:val="59"/>
    <w:rsid w:val="000B7E2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uto-style1">
    <w:name w:val="auto-style1"/>
    <w:basedOn w:val="Normal"/>
    <w:rsid w:val="009F7AF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71D86"/>
    <w:rPr>
      <w:rFonts w:ascii="Times New Roman" w:eastAsia="Times New Roman" w:hAnsi="Times New Roman"/>
      <w:b/>
      <w:bCs/>
      <w:lang w:val="en-US" w:eastAsia="en-US"/>
    </w:rPr>
  </w:style>
  <w:style w:type="paragraph" w:customStyle="1" w:styleId="odluka-zakon">
    <w:name w:val="odluka-zakon"/>
    <w:basedOn w:val="Normal"/>
    <w:rsid w:val="00A45180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aslov">
    <w:name w:val="naslov"/>
    <w:basedOn w:val="Normal"/>
    <w:rsid w:val="00A45180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centar">
    <w:name w:val="centar"/>
    <w:basedOn w:val="Normal"/>
    <w:rsid w:val="005E6082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old">
    <w:name w:val="levi-bold"/>
    <w:basedOn w:val="Normal"/>
    <w:rsid w:val="0071213F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495">
          <w:marLeft w:val="42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706">
              <w:marLeft w:val="0"/>
              <w:marRight w:val="0"/>
              <w:marTop w:val="0"/>
              <w:marBottom w:val="0"/>
              <w:divBdr>
                <w:top w:val="single" w:sz="12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8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5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519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374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30139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5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3800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305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2860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513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3372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932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B34F-82DD-453C-B117-1034324A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4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5</cp:revision>
  <dcterms:created xsi:type="dcterms:W3CDTF">2024-06-03T11:50:00Z</dcterms:created>
  <dcterms:modified xsi:type="dcterms:W3CDTF">2024-06-03T11:59:00Z</dcterms:modified>
</cp:coreProperties>
</file>