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562EA0" w:rsidTr="005D6DF1">
        <w:trPr>
          <w:tblCellSpacing w:w="15" w:type="dxa"/>
        </w:trPr>
        <w:tc>
          <w:tcPr>
            <w:tcW w:w="476" w:type="pct"/>
            <w:shd w:val="clear" w:color="auto" w:fill="A41E1C"/>
            <w:vAlign w:val="center"/>
          </w:tcPr>
          <w:p w:rsidR="00932A9A" w:rsidRPr="00562EA0" w:rsidRDefault="00FF41D9" w:rsidP="00D70371">
            <w:pPr>
              <w:pStyle w:val="NASLOVZLATO"/>
            </w:pPr>
            <w:bookmarkStart w:id="0" w:name="_GoBack"/>
            <w:bookmarkEnd w:id="0"/>
            <w:r>
              <w:rPr>
                <w:lang w:val="en-US" w:eastAsia="en-US"/>
              </w:rPr>
              <w:drawing>
                <wp:inline distT="0" distB="0" distL="0" distR="0" wp14:anchorId="706ABEB0" wp14:editId="4A225641">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960C1" w:rsidRPr="00562EA0" w:rsidRDefault="00435D19" w:rsidP="00D70371">
            <w:pPr>
              <w:pStyle w:val="NASLOVBELO"/>
              <w:rPr>
                <w:color w:val="FFE599"/>
              </w:rPr>
            </w:pPr>
            <w:r w:rsidRPr="00435D19">
              <w:rPr>
                <w:color w:val="FFE599"/>
              </w:rPr>
              <w:t>ПРАВИЛНИК</w:t>
            </w:r>
            <w:r w:rsidR="007F0761" w:rsidRPr="007F0761">
              <w:rPr>
                <w:color w:val="FFE599"/>
              </w:rPr>
              <w:t xml:space="preserve"> </w:t>
            </w:r>
          </w:p>
          <w:p w:rsidR="00932A9A" w:rsidRPr="0027624A" w:rsidRDefault="0027624A" w:rsidP="0027624A">
            <w:pPr>
              <w:jc w:val="center"/>
              <w:rPr>
                <w:rFonts w:ascii="Arial" w:eastAsia="Times New Roman" w:hAnsi="Arial" w:cs="Arial"/>
                <w:b/>
                <w:bCs/>
                <w:color w:val="FFFFFF"/>
                <w:kern w:val="28"/>
                <w:sz w:val="24"/>
                <w:szCs w:val="24"/>
                <w:lang w:eastAsia="sr-Latn-RS"/>
              </w:rPr>
            </w:pPr>
            <w:r w:rsidRPr="0027624A">
              <w:rPr>
                <w:rFonts w:ascii="Arial" w:eastAsia="Times New Roman" w:hAnsi="Arial" w:cs="Arial"/>
                <w:b/>
                <w:bCs/>
                <w:color w:val="FFFFFF"/>
                <w:kern w:val="28"/>
                <w:sz w:val="24"/>
                <w:szCs w:val="24"/>
                <w:lang w:eastAsia="sr-Latn-RS"/>
              </w:rPr>
              <w:t>О ДОПУНИ ПРАВИЛНИКА О ПЛАНУ И ПРОГРАМУ НАСТАВЕ И УЧЕЊА ОПШТЕОБРАЗОВНИХ ПРЕДМЕТА СРЕДЊЕГ СТРУЧНОГ ОБРАЗОВАЊА И ВАСПИТАЊА У ПОДРУЧЈУ РАДА ЕК</w:t>
            </w:r>
            <w:r>
              <w:rPr>
                <w:rFonts w:ascii="Arial" w:eastAsia="Times New Roman" w:hAnsi="Arial" w:cs="Arial"/>
                <w:b/>
                <w:bCs/>
                <w:color w:val="FFFFFF"/>
                <w:kern w:val="28"/>
                <w:sz w:val="24"/>
                <w:szCs w:val="24"/>
                <w:lang w:eastAsia="sr-Latn-RS"/>
              </w:rPr>
              <w:t>ОНОМИЈА, ПРАВО И АДМИНИСТРАЦИЈА</w:t>
            </w:r>
          </w:p>
          <w:p w:rsidR="00932A9A" w:rsidRPr="00562EA0" w:rsidRDefault="00932A9A" w:rsidP="0027624A">
            <w:pPr>
              <w:pStyle w:val="podnaslovpropisa"/>
            </w:pPr>
            <w:r w:rsidRPr="00562EA0">
              <w:t>("Сл. гласник РС</w:t>
            </w:r>
            <w:r w:rsidR="003960C1" w:rsidRPr="00562EA0">
              <w:t xml:space="preserve"> - Просветни гласник</w:t>
            </w:r>
            <w:r w:rsidRPr="00562EA0">
              <w:t xml:space="preserve">", бр. </w:t>
            </w:r>
            <w:r w:rsidR="0027624A">
              <w:t>13</w:t>
            </w:r>
            <w:r w:rsidRPr="00562EA0">
              <w:t>/20</w:t>
            </w:r>
            <w:r w:rsidR="00643E74" w:rsidRPr="00562EA0">
              <w:t>2</w:t>
            </w:r>
            <w:r w:rsidR="00562EA0" w:rsidRPr="00562EA0">
              <w:t>4</w:t>
            </w:r>
            <w:r w:rsidRPr="00562EA0">
              <w:t>)</w:t>
            </w:r>
          </w:p>
        </w:tc>
      </w:tr>
    </w:tbl>
    <w:p w:rsidR="0027624A" w:rsidRPr="0027624A" w:rsidRDefault="0027624A" w:rsidP="0027624A">
      <w:pPr>
        <w:ind w:firstLine="480"/>
        <w:contextualSpacing w:val="0"/>
        <w:rPr>
          <w:rFonts w:asciiTheme="minorHAnsi" w:eastAsia="Times New Roman" w:hAnsiTheme="minorHAnsi" w:cstheme="minorHAnsi"/>
          <w:noProof w:val="0"/>
          <w:color w:val="333333"/>
          <w:sz w:val="20"/>
          <w:szCs w:val="20"/>
        </w:rPr>
      </w:pPr>
      <w:bookmarkStart w:id="1" w:name="str_1"/>
      <w:bookmarkEnd w:id="1"/>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На основу члана 67. став 1. Закона о основама система образовања и васпитања („Службени гласник РС”, бр. 88/17, 27/18 – др. закон, 10/19, 6/20, 129/21 и 92/23),</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Министар просвете доноси</w:t>
      </w:r>
    </w:p>
    <w:p w:rsidR="0027624A" w:rsidRPr="0027624A" w:rsidRDefault="0027624A" w:rsidP="0027624A">
      <w:pPr>
        <w:spacing w:before="225" w:after="225"/>
        <w:ind w:firstLine="480"/>
        <w:contextualSpacing w:val="0"/>
        <w:jc w:val="center"/>
        <w:rPr>
          <w:rFonts w:asciiTheme="minorHAnsi" w:eastAsia="Times New Roman" w:hAnsiTheme="minorHAnsi" w:cstheme="minorHAnsi"/>
          <w:b/>
          <w:bCs/>
          <w:noProof w:val="0"/>
          <w:color w:val="000000"/>
          <w:sz w:val="20"/>
          <w:szCs w:val="20"/>
          <w:lang w:val="en-US"/>
        </w:rPr>
      </w:pPr>
      <w:r w:rsidRPr="0027624A">
        <w:rPr>
          <w:rFonts w:asciiTheme="minorHAnsi" w:eastAsia="Times New Roman" w:hAnsiTheme="minorHAnsi" w:cstheme="minorHAnsi"/>
          <w:b/>
          <w:bCs/>
          <w:noProof w:val="0"/>
          <w:color w:val="000000"/>
          <w:sz w:val="20"/>
          <w:szCs w:val="20"/>
          <w:lang w:val="en-US"/>
        </w:rPr>
        <w:t>ПРАВИЛНИК</w:t>
      </w:r>
    </w:p>
    <w:p w:rsidR="0027624A" w:rsidRPr="0027624A" w:rsidRDefault="0027624A" w:rsidP="0027624A">
      <w:pPr>
        <w:spacing w:after="150"/>
        <w:ind w:firstLine="480"/>
        <w:contextualSpacing w:val="0"/>
        <w:jc w:val="center"/>
        <w:rPr>
          <w:rFonts w:asciiTheme="minorHAnsi" w:eastAsia="Times New Roman" w:hAnsiTheme="minorHAnsi" w:cstheme="minorHAnsi"/>
          <w:b/>
          <w:bCs/>
          <w:noProof w:val="0"/>
          <w:color w:val="000000"/>
          <w:sz w:val="20"/>
          <w:szCs w:val="20"/>
          <w:lang w:val="en-US"/>
        </w:rPr>
      </w:pPr>
      <w:r w:rsidRPr="0027624A">
        <w:rPr>
          <w:rFonts w:asciiTheme="minorHAnsi" w:eastAsia="Times New Roman" w:hAnsiTheme="minorHAnsi" w:cstheme="minorHAnsi"/>
          <w:b/>
          <w:bCs/>
          <w:noProof w:val="0"/>
          <w:color w:val="000000"/>
          <w:sz w:val="20"/>
          <w:szCs w:val="20"/>
          <w:lang w:val="en-US"/>
        </w:rPr>
        <w:t>о допуни Правилника о плану и програму наставе и учења општеобразовних предмета средњег стручног образовања и васпитања у подручју рада Економија, право и администрација</w:t>
      </w:r>
    </w:p>
    <w:p w:rsidR="0027624A" w:rsidRPr="0027624A" w:rsidRDefault="0027624A" w:rsidP="0027624A">
      <w:pPr>
        <w:spacing w:before="330" w:after="120"/>
        <w:ind w:firstLine="480"/>
        <w:contextualSpacing w:val="0"/>
        <w:jc w:val="center"/>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Члан 1.</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У Правилнику о плану и програму наставе и учења општеобразовних предмета средњег стручног образовања и васпитања у подручју рада Економија, право и администрација („Службени гласник РС – Просветни гласник”, бр. 6/19, 9/19, 2/22, 10/22, 7/23 и 8/23), после плана и програма наставе и учења за образовни профил финансијско-рачуноводствени техничар, додаје се план наставе и учења за образовни профил техничар обезбеђења, који је одштампан уз овај правилник и чине његов саставни део.</w:t>
      </w:r>
    </w:p>
    <w:p w:rsidR="0027624A" w:rsidRPr="0027624A" w:rsidRDefault="0027624A" w:rsidP="0027624A">
      <w:pPr>
        <w:spacing w:before="330" w:after="120"/>
        <w:ind w:firstLine="480"/>
        <w:contextualSpacing w:val="0"/>
        <w:jc w:val="center"/>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Члан 2.</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Програм наставе и учења општеобразовних предмета за образовни профил техничар обезбеђења, у четворогодишњем трајању, остварује се у складу са правилником којим је утврђен програм наставе и учења општеобразовних предмета у стручним школама, за образовне профиле у трогодишњем и четворогодишњем трајању.</w:t>
      </w:r>
    </w:p>
    <w:p w:rsidR="0027624A" w:rsidRPr="0027624A" w:rsidRDefault="0027624A" w:rsidP="0027624A">
      <w:pPr>
        <w:spacing w:before="330" w:after="120"/>
        <w:ind w:firstLine="480"/>
        <w:contextualSpacing w:val="0"/>
        <w:jc w:val="center"/>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Члан 3.</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Даном ступања на снагу овог правилника престају да важе:</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1) Правилник о наставном плану и програму за стицање образовања у трогодишњем и четворогодишњем трајању у стручној школи за подручје рада Економија, право и администрација („Просветни гласник”, бр. 7/93, 1/94, 14/97, 12/02, 5/03, 11/06 и „Службени гласник РС – Просветни гласник”, бр. 4/13, 11/13, 14/13, 15/15, 6/19, 9/19 и 2/22), у делу који се односи на наставни план и наставни програм општеобразовних предмета за образовне профиле:</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(1) у трогодишњем трајању</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дактилограф;</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портир – чувар;</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 у четворогодишњем трајању</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биротехничар;</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техничар обезбеђења;</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техничар заштите од пожара;</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царински техничар;</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 Правилник о наставном плану и програму за стицање образовања у четворогодишњем трајању у стручној школи за подручје рада Економија, право и администрација – област економија („Просветни гласник”, бр. 3/96, 3/97, 14/97, 12/02, 5/03, 11/06 и „Службени гласник РС – Просветни гласник”, бр. 4/13, 11/13, 14/13 и 2/22), у делу који се односи на наставни план и наставни програм општеобразовних предмета;</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lastRenderedPageBreak/>
        <w:t>3) Правилник о наставном плану и програму за стицање образовања у четворогодишњем трајању у стручној школи за подручје рада Економија, право и администрација – област право и администрација („Просветни гласник”, бр. 7/93, 1/94, 14/97, 12/02, 5/03, 11/06 и „Службени гласник РС – Просветни гласник”, бр. 4/13, 11/13, 14/13 и 2/22), у делу који се односи на наставни план и наставни програм општеобразовних предмета.</w:t>
      </w:r>
    </w:p>
    <w:p w:rsidR="0027624A" w:rsidRPr="0027624A" w:rsidRDefault="0027624A" w:rsidP="0027624A">
      <w:pPr>
        <w:spacing w:before="330" w:after="120"/>
        <w:ind w:firstLine="480"/>
        <w:contextualSpacing w:val="0"/>
        <w:jc w:val="center"/>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Члан 4.</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Ученици уписани у средњу школу закључно са школском 2023/2024. годином у подручју рада Економија, право и администрација за образовне профиле у трогодишњем трајању из члана 3. став 1. тачка 1) подтачка (1) овог правилника стичу образовање по пропису по коме су започели стицање средњег образовања, до краја школске 2026/2027. године.</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Ученици уписани у средњу школу закључно са школском 2023/2024. годином у подручју рада Економија, право и администрација за образовне профиле у четворогодишњем трајању из члана 3. став 1. тачка 1) подтачка (2) овог правилника и из члана 3. став 1. тач. 2) и 3), стичу образовање по пропису по коме су започели стицање средњег образовања, до краја школске 2027/2028. године.</w:t>
      </w:r>
    </w:p>
    <w:p w:rsidR="0027624A" w:rsidRPr="0027624A" w:rsidRDefault="0027624A" w:rsidP="0027624A">
      <w:pPr>
        <w:spacing w:before="330" w:after="120"/>
        <w:ind w:firstLine="480"/>
        <w:contextualSpacing w:val="0"/>
        <w:jc w:val="center"/>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Члан 5.</w:t>
      </w:r>
    </w:p>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Овај правилник ступа на снагу наредног дана од дана објављивања у „Службеном гласнику Републике Србије – Просветном гласнику”.</w:t>
      </w:r>
    </w:p>
    <w:p w:rsidR="0027624A" w:rsidRPr="0027624A" w:rsidRDefault="0027624A" w:rsidP="0027624A">
      <w:pPr>
        <w:spacing w:after="150"/>
        <w:ind w:firstLine="480"/>
        <w:contextualSpacing w:val="0"/>
        <w:jc w:val="right"/>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Број 110-00-162/2024-03</w:t>
      </w:r>
    </w:p>
    <w:p w:rsidR="0027624A" w:rsidRPr="0027624A" w:rsidRDefault="0027624A" w:rsidP="0027624A">
      <w:pPr>
        <w:spacing w:after="150"/>
        <w:ind w:firstLine="480"/>
        <w:contextualSpacing w:val="0"/>
        <w:jc w:val="right"/>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У Београду, 28. новембра 2024. године</w:t>
      </w:r>
    </w:p>
    <w:p w:rsidR="0027624A" w:rsidRPr="0027624A" w:rsidRDefault="0027624A" w:rsidP="0027624A">
      <w:pPr>
        <w:spacing w:after="150"/>
        <w:ind w:firstLine="480"/>
        <w:contextualSpacing w:val="0"/>
        <w:jc w:val="right"/>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Министар,</w:t>
      </w:r>
    </w:p>
    <w:p w:rsidR="0027624A" w:rsidRPr="0027624A" w:rsidRDefault="0027624A" w:rsidP="0027624A">
      <w:pPr>
        <w:ind w:firstLine="480"/>
        <w:contextualSpacing w:val="0"/>
        <w:jc w:val="right"/>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проф. др </w:t>
      </w:r>
      <w:r w:rsidRPr="0027624A">
        <w:rPr>
          <w:rFonts w:asciiTheme="minorHAnsi" w:eastAsia="Times New Roman" w:hAnsiTheme="minorHAnsi" w:cstheme="minorHAnsi"/>
          <w:b/>
          <w:bCs/>
          <w:noProof w:val="0"/>
          <w:color w:val="000000"/>
          <w:sz w:val="20"/>
          <w:szCs w:val="20"/>
          <w:lang w:val="en-US"/>
        </w:rPr>
        <w:t>Славица Ђукић Дејановић, </w:t>
      </w:r>
      <w:r w:rsidRPr="0027624A">
        <w:rPr>
          <w:rFonts w:asciiTheme="minorHAnsi" w:eastAsia="Times New Roman" w:hAnsiTheme="minorHAnsi" w:cstheme="minorHAnsi"/>
          <w:noProof w:val="0"/>
          <w:color w:val="000000"/>
          <w:sz w:val="20"/>
          <w:szCs w:val="20"/>
          <w:lang w:val="en-US"/>
        </w:rPr>
        <w:t>с.р.</w:t>
      </w:r>
    </w:p>
    <w:p w:rsidR="00BB6862" w:rsidRDefault="00BB6862" w:rsidP="0027624A">
      <w:pPr>
        <w:ind w:firstLine="480"/>
        <w:contextualSpacing w:val="0"/>
        <w:rPr>
          <w:rFonts w:asciiTheme="minorHAnsi" w:eastAsia="Times New Roman" w:hAnsiTheme="minorHAnsi" w:cstheme="minorHAnsi"/>
          <w:noProof w:val="0"/>
          <w:color w:val="000000"/>
          <w:sz w:val="20"/>
          <w:szCs w:val="20"/>
          <w:lang w:val="en-US"/>
        </w:rPr>
        <w:sectPr w:rsidR="00BB6862" w:rsidSect="0027624A">
          <w:footerReference w:type="default" r:id="rId10"/>
          <w:type w:val="continuous"/>
          <w:pgSz w:w="12480" w:h="15690"/>
          <w:pgMar w:top="426" w:right="780" w:bottom="280" w:left="760" w:header="720" w:footer="341" w:gutter="0"/>
          <w:cols w:space="720"/>
          <w:docGrid w:linePitch="245"/>
        </w:sectPr>
      </w:pPr>
    </w:p>
    <w:p w:rsidR="0027624A" w:rsidRPr="0027624A" w:rsidRDefault="0027624A" w:rsidP="0027624A">
      <w:pPr>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b/>
          <w:bCs/>
          <w:color w:val="000000"/>
          <w:sz w:val="20"/>
          <w:szCs w:val="20"/>
          <w:lang w:val="en-US"/>
        </w:rPr>
        <w:drawing>
          <wp:inline distT="0" distB="0" distL="0" distR="0" wp14:anchorId="7783C047" wp14:editId="14745DEE">
            <wp:extent cx="8532000" cy="6480000"/>
            <wp:effectExtent l="0" t="0" r="2540" b="0"/>
            <wp:docPr id="3" name="Picture 3" descr="https://slgl.pravno-informacioni-sistem.rs/api/LawAdActAttachment/slike/1029863/Op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lgl.pravno-informacioni-sistem.rs/api/LawAdActAttachment/slike/1029863/Opst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2000" cy="6480000"/>
                    </a:xfrm>
                    <a:prstGeom prst="rect">
                      <a:avLst/>
                    </a:prstGeom>
                    <a:noFill/>
                    <a:ln>
                      <a:noFill/>
                    </a:ln>
                  </pic:spPr>
                </pic:pic>
              </a:graphicData>
            </a:graphic>
          </wp:inline>
        </w:drawing>
      </w:r>
    </w:p>
    <w:p w:rsidR="00BB6862" w:rsidRDefault="00BB6862" w:rsidP="0027624A">
      <w:pPr>
        <w:ind w:firstLine="480"/>
        <w:contextualSpacing w:val="0"/>
        <w:rPr>
          <w:rFonts w:asciiTheme="minorHAnsi" w:eastAsia="Times New Roman" w:hAnsiTheme="minorHAnsi" w:cstheme="minorHAnsi"/>
          <w:b/>
          <w:bCs/>
          <w:noProof w:val="0"/>
          <w:color w:val="000000"/>
          <w:sz w:val="20"/>
          <w:szCs w:val="20"/>
          <w:lang w:val="en-US"/>
        </w:rPr>
        <w:sectPr w:rsidR="00BB6862" w:rsidSect="00BB6862">
          <w:type w:val="continuous"/>
          <w:pgSz w:w="15690" w:h="12480" w:orient="landscape"/>
          <w:pgMar w:top="782" w:right="278" w:bottom="760" w:left="425" w:header="720" w:footer="340" w:gutter="0"/>
          <w:cols w:space="720"/>
          <w:docGrid w:linePitch="245"/>
        </w:sectPr>
      </w:pPr>
    </w:p>
    <w:p w:rsidR="0027624A" w:rsidRPr="0027624A" w:rsidRDefault="0027624A" w:rsidP="0027624A">
      <w:pPr>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b/>
          <w:bCs/>
          <w:noProof w:val="0"/>
          <w:color w:val="000000"/>
          <w:sz w:val="20"/>
          <w:szCs w:val="20"/>
          <w:lang w:val="en-US"/>
        </w:rPr>
        <w:t>Листа изборних програма према програму образовног профила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56"/>
        <w:gridCol w:w="7863"/>
        <w:gridCol w:w="320"/>
        <w:gridCol w:w="468"/>
        <w:gridCol w:w="617"/>
        <w:gridCol w:w="650"/>
      </w:tblGrid>
      <w:tr w:rsidR="0027624A" w:rsidRPr="0027624A" w:rsidTr="00BB6862">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Рб</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Листа изборних програма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РАЗРЕД</w:t>
            </w:r>
          </w:p>
        </w:tc>
      </w:tr>
      <w:tr w:rsidR="00BB6862" w:rsidRPr="0027624A" w:rsidTr="00BB686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b/>
                <w:bCs/>
                <w:noProof w:val="0"/>
                <w:color w:val="000000"/>
                <w:sz w:val="20"/>
                <w:szCs w:val="20"/>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b/>
                <w:bCs/>
                <w:noProof w:val="0"/>
                <w:color w:val="000000"/>
                <w:sz w:val="20"/>
                <w:szCs w:val="20"/>
                <w:lang w:val="en-US"/>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b/>
                <w:bCs/>
                <w:noProof w:val="0"/>
                <w:color w:val="000000"/>
                <w:sz w:val="20"/>
                <w:szCs w:val="20"/>
                <w:lang w:val="en-US"/>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b/>
                <w:bCs/>
                <w:noProof w:val="0"/>
                <w:color w:val="000000"/>
                <w:sz w:val="20"/>
                <w:szCs w:val="20"/>
                <w:lang w:val="en-US"/>
              </w:rPr>
              <w:t>IV</w:t>
            </w:r>
          </w:p>
        </w:tc>
      </w:tr>
      <w:tr w:rsidR="0027624A" w:rsidRPr="0027624A" w:rsidTr="00BB6862">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Општеобразовни програми</w:t>
            </w:r>
          </w:p>
        </w:tc>
      </w:tr>
      <w:tr w:rsidR="00BB6862"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Музичка култура*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r>
      <w:tr w:rsidR="00BB6862"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Изабрана поглавља математике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r>
      <w:tr w:rsidR="00BB6862"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Историја (одабране теме)*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r>
      <w:tr w:rsidR="00BB6862"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Други страни језик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r>
      <w:tr w:rsidR="00BB6862"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Логика са етиком*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r>
    </w:tbl>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Ученик бира једном у току школовања</w:t>
      </w:r>
    </w:p>
    <w:p w:rsidR="0027624A" w:rsidRPr="0027624A" w:rsidRDefault="0027624A" w:rsidP="0027624A">
      <w:pPr>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b/>
          <w:bCs/>
          <w:noProof w:val="0"/>
          <w:color w:val="000000"/>
          <w:sz w:val="20"/>
          <w:szCs w:val="20"/>
          <w:lang w:val="en-US"/>
        </w:rPr>
        <w:t>Облици образовно-васпитног рада којима се остварују обавезни прeдмети, изборни програми и активности</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06"/>
        <w:gridCol w:w="1282"/>
        <w:gridCol w:w="1362"/>
        <w:gridCol w:w="1442"/>
        <w:gridCol w:w="1463"/>
        <w:gridCol w:w="1219"/>
      </w:tblGrid>
      <w:tr w:rsidR="00BB6862"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I РАЗРЕД</w:t>
            </w:r>
            <w:r w:rsidRPr="0027624A">
              <w:rPr>
                <w:rFonts w:asciiTheme="minorHAnsi" w:eastAsia="Times New Roman" w:hAnsiTheme="minorHAnsi" w:cstheme="minorHAnsi"/>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II РАЗРЕД</w:t>
            </w:r>
            <w:r w:rsidRPr="0027624A">
              <w:rPr>
                <w:rFonts w:asciiTheme="minorHAnsi" w:eastAsia="Times New Roman" w:hAnsiTheme="minorHAnsi" w:cstheme="minorHAnsi"/>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III РАЗРЕД</w:t>
            </w:r>
            <w:r w:rsidRPr="0027624A">
              <w:rPr>
                <w:rFonts w:asciiTheme="minorHAnsi" w:eastAsia="Times New Roman" w:hAnsiTheme="minorHAnsi" w:cstheme="minorHAnsi"/>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IV РАЗРЕД</w:t>
            </w:r>
            <w:r w:rsidRPr="0027624A">
              <w:rPr>
                <w:rFonts w:asciiTheme="minorHAnsi" w:eastAsia="Times New Roman" w:hAnsiTheme="minorHAnsi" w:cstheme="minorHAnsi"/>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УКУПНО</w:t>
            </w:r>
            <w:r w:rsidRPr="0027624A">
              <w:rPr>
                <w:rFonts w:asciiTheme="minorHAnsi" w:eastAsia="Times New Roman" w:hAnsiTheme="minorHAnsi" w:cstheme="minorHAnsi"/>
                <w:noProof w:val="0"/>
                <w:color w:val="000000"/>
                <w:sz w:val="20"/>
                <w:szCs w:val="20"/>
                <w:lang w:val="en-US"/>
              </w:rPr>
              <w:br/>
              <w:t>часова</w:t>
            </w:r>
          </w:p>
        </w:tc>
      </w:tr>
      <w:tr w:rsidR="00BB6862"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Час одељењског старешине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74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276</w:t>
            </w:r>
          </w:p>
        </w:tc>
      </w:tr>
      <w:tr w:rsidR="00BB6862"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Додатни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120</w:t>
            </w:r>
          </w:p>
        </w:tc>
      </w:tr>
      <w:tr w:rsidR="00BB6862"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Допунски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120</w:t>
            </w:r>
          </w:p>
        </w:tc>
      </w:tr>
      <w:tr w:rsidR="00BB6862"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Припремни рад*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120</w:t>
            </w:r>
          </w:p>
        </w:tc>
      </w:tr>
    </w:tbl>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Ако се укаже потреба за овим облицима рада</w:t>
      </w:r>
    </w:p>
    <w:p w:rsidR="0027624A" w:rsidRPr="0027624A" w:rsidRDefault="0027624A" w:rsidP="0027624A">
      <w:pPr>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b/>
          <w:bCs/>
          <w:noProof w:val="0"/>
          <w:color w:val="000000"/>
          <w:sz w:val="20"/>
          <w:szCs w:val="20"/>
          <w:lang w:val="en-US"/>
        </w:rPr>
        <w:t>Остали облици образовно-васпитног рада током школске године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96"/>
        <w:gridCol w:w="842"/>
        <w:gridCol w:w="842"/>
        <w:gridCol w:w="1597"/>
        <w:gridCol w:w="1597"/>
      </w:tblGrid>
      <w:tr w:rsidR="0027624A"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I РАЗРЕД</w:t>
            </w:r>
            <w:r w:rsidRPr="0027624A">
              <w:rPr>
                <w:rFonts w:asciiTheme="minorHAnsi" w:eastAsia="Times New Roman" w:hAnsiTheme="minorHAnsi" w:cstheme="minorHAnsi"/>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II РАЗРЕД</w:t>
            </w:r>
            <w:r w:rsidRPr="0027624A">
              <w:rPr>
                <w:rFonts w:asciiTheme="minorHAnsi" w:eastAsia="Times New Roman" w:hAnsiTheme="minorHAnsi" w:cstheme="minorHAnsi"/>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III РАЗРЕД</w:t>
            </w:r>
            <w:r w:rsidRPr="0027624A">
              <w:rPr>
                <w:rFonts w:asciiTheme="minorHAnsi" w:eastAsia="Times New Roman" w:hAnsiTheme="minorHAnsi" w:cstheme="minorHAnsi"/>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IV РАЗРЕД</w:t>
            </w:r>
            <w:r w:rsidRPr="0027624A">
              <w:rPr>
                <w:rFonts w:asciiTheme="minorHAnsi" w:eastAsia="Times New Roman" w:hAnsiTheme="minorHAnsi" w:cstheme="minorHAnsi"/>
                <w:noProof w:val="0"/>
                <w:color w:val="000000"/>
                <w:sz w:val="20"/>
                <w:szCs w:val="20"/>
                <w:lang w:val="en-US"/>
              </w:rPr>
              <w:br/>
              <w:t>часова</w:t>
            </w:r>
          </w:p>
        </w:tc>
      </w:tr>
      <w:tr w:rsidR="0027624A"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Екскурзија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3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5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5 наставних дана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до 5 наставних дана</w:t>
            </w:r>
          </w:p>
        </w:tc>
      </w:tr>
      <w:tr w:rsidR="0027624A"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Језик другог народа или националне мањине са елементима националне културе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 часа недељно</w:t>
            </w:r>
          </w:p>
        </w:tc>
      </w:tr>
      <w:tr w:rsidR="0027624A"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Трећи страни језик</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 часа недељно</w:t>
            </w:r>
          </w:p>
        </w:tc>
      </w:tr>
      <w:tr w:rsidR="0027624A"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Други предмети*</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1–2 часа недељно</w:t>
            </w:r>
          </w:p>
        </w:tc>
      </w:tr>
      <w:tr w:rsidR="0027624A"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Стваралачке и слободне активности ученика (хор, секција и друго)</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30–60 часова годишње</w:t>
            </w:r>
          </w:p>
        </w:tc>
      </w:tr>
      <w:tr w:rsidR="0027624A"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Друштвене активности (ученички парламент, ученичке задруге)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15–30 часова годишње</w:t>
            </w:r>
          </w:p>
        </w:tc>
      </w:tr>
      <w:tr w:rsidR="0027624A"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Културна и јавна делатност школе</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 радна дана</w:t>
            </w:r>
          </w:p>
        </w:tc>
      </w:tr>
    </w:tbl>
    <w:p w:rsidR="0027624A" w:rsidRPr="0027624A" w:rsidRDefault="0027624A" w:rsidP="0027624A">
      <w:pPr>
        <w:spacing w:after="150"/>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раније објављени.</w:t>
      </w:r>
    </w:p>
    <w:p w:rsidR="0027624A" w:rsidRPr="0027624A" w:rsidRDefault="0027624A" w:rsidP="0027624A">
      <w:pPr>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b/>
          <w:bCs/>
          <w:noProof w:val="0"/>
          <w:color w:val="000000"/>
          <w:sz w:val="20"/>
          <w:szCs w:val="20"/>
          <w:lang w:val="en-US"/>
        </w:rPr>
        <w:t>Остваривање школског програма по недељама</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94"/>
        <w:gridCol w:w="1220"/>
        <w:gridCol w:w="1296"/>
        <w:gridCol w:w="1372"/>
        <w:gridCol w:w="1392"/>
      </w:tblGrid>
      <w:tr w:rsidR="0027624A"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I РАЗРЕД</w:t>
            </w:r>
            <w:r w:rsidRPr="0027624A">
              <w:rPr>
                <w:rFonts w:asciiTheme="minorHAnsi" w:eastAsia="Times New Roman" w:hAnsiTheme="minorHAnsi" w:cstheme="minorHAnsi"/>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II РАЗРЕД</w:t>
            </w:r>
            <w:r w:rsidRPr="0027624A">
              <w:rPr>
                <w:rFonts w:asciiTheme="minorHAnsi" w:eastAsia="Times New Roman" w:hAnsiTheme="minorHAnsi" w:cstheme="minorHAnsi"/>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III РАЗРЕД</w:t>
            </w:r>
            <w:r w:rsidRPr="0027624A">
              <w:rPr>
                <w:rFonts w:asciiTheme="minorHAnsi" w:eastAsia="Times New Roman" w:hAnsiTheme="minorHAnsi" w:cstheme="minorHAnsi"/>
                <w:noProof w:val="0"/>
                <w:color w:val="000000"/>
                <w:sz w:val="20"/>
                <w:szCs w:val="20"/>
                <w:lang w:val="en-US"/>
              </w:rPr>
              <w:br/>
              <w:t>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IV РАЗРЕД</w:t>
            </w:r>
            <w:r w:rsidRPr="0027624A">
              <w:rPr>
                <w:rFonts w:asciiTheme="minorHAnsi" w:eastAsia="Times New Roman" w:hAnsiTheme="minorHAnsi" w:cstheme="minorHAnsi"/>
                <w:noProof w:val="0"/>
                <w:color w:val="000000"/>
                <w:sz w:val="20"/>
                <w:szCs w:val="20"/>
                <w:lang w:val="en-US"/>
              </w:rPr>
              <w:br/>
              <w:t>часова</w:t>
            </w:r>
          </w:p>
        </w:tc>
      </w:tr>
      <w:tr w:rsidR="0027624A"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Разредно часовна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31</w:t>
            </w:r>
          </w:p>
        </w:tc>
      </w:tr>
      <w:tr w:rsidR="0027624A"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Менторски рад (настава у блоку, пракса)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3</w:t>
            </w:r>
          </w:p>
        </w:tc>
      </w:tr>
      <w:tr w:rsidR="0027624A"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lastRenderedPageBreak/>
              <w:t>Обавезне ваннаставне активности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2</w:t>
            </w:r>
          </w:p>
        </w:tc>
      </w:tr>
      <w:tr w:rsidR="0027624A"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Матурски испит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3</w:t>
            </w:r>
          </w:p>
        </w:tc>
      </w:tr>
      <w:tr w:rsidR="0027624A"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Укупно радних недеља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b/>
                <w:bCs/>
                <w:noProof w:val="0"/>
                <w:color w:val="000000"/>
                <w:sz w:val="20"/>
                <w:szCs w:val="20"/>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b/>
                <w:bCs/>
                <w:noProof w:val="0"/>
                <w:color w:val="000000"/>
                <w:sz w:val="20"/>
                <w:szCs w:val="20"/>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b/>
                <w:bCs/>
                <w:noProof w:val="0"/>
                <w:color w:val="000000"/>
                <w:sz w:val="20"/>
                <w:szCs w:val="20"/>
                <w:lang w:val="en-US"/>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b/>
                <w:bCs/>
                <w:noProof w:val="0"/>
                <w:color w:val="000000"/>
                <w:sz w:val="20"/>
                <w:szCs w:val="20"/>
                <w:lang w:val="en-US"/>
              </w:rPr>
              <w:t>39</w:t>
            </w:r>
          </w:p>
        </w:tc>
      </w:tr>
    </w:tbl>
    <w:p w:rsidR="0027624A" w:rsidRPr="0027624A" w:rsidRDefault="0027624A" w:rsidP="0027624A">
      <w:pPr>
        <w:ind w:firstLine="48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b/>
          <w:bCs/>
          <w:noProof w:val="0"/>
          <w:color w:val="000000"/>
          <w:sz w:val="20"/>
          <w:szCs w:val="20"/>
          <w:lang w:val="en-US"/>
        </w:rPr>
        <w:t>Подела одељења у групе</w:t>
      </w:r>
    </w:p>
    <w:tbl>
      <w:tblPr>
        <w:tblW w:w="1067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2"/>
        <w:gridCol w:w="2454"/>
        <w:gridCol w:w="613"/>
        <w:gridCol w:w="1629"/>
        <w:gridCol w:w="1382"/>
        <w:gridCol w:w="2203"/>
        <w:gridCol w:w="1731"/>
      </w:tblGrid>
      <w:tr w:rsidR="0027624A" w:rsidRPr="0027624A" w:rsidTr="00BB6862">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разред</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предмет/модул</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годишњи фонд часова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број ученика у групи – до</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помоћни наставник</w:t>
            </w:r>
          </w:p>
        </w:tc>
      </w:tr>
      <w:tr w:rsidR="00BB6862" w:rsidRPr="0027624A" w:rsidTr="00BB686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Вежбе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практична настава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настава у блоку</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7624A" w:rsidRPr="0027624A" w:rsidRDefault="0027624A" w:rsidP="0027624A">
            <w:pPr>
              <w:contextualSpacing w:val="0"/>
              <w:rPr>
                <w:rFonts w:asciiTheme="minorHAnsi" w:eastAsia="Times New Roman" w:hAnsiTheme="minorHAnsi" w:cstheme="minorHAnsi"/>
                <w:noProof w:val="0"/>
                <w:color w:val="000000"/>
                <w:sz w:val="20"/>
                <w:szCs w:val="20"/>
                <w:lang w:val="en-US"/>
              </w:rPr>
            </w:pPr>
          </w:p>
        </w:tc>
      </w:tr>
      <w:tr w:rsidR="00BB6862" w:rsidRPr="0027624A" w:rsidTr="00BB6862">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Рачунарство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74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7624A" w:rsidRPr="0027624A" w:rsidRDefault="0027624A" w:rsidP="0027624A">
            <w:pPr>
              <w:spacing w:after="150"/>
              <w:contextualSpacing w:val="0"/>
              <w:rPr>
                <w:rFonts w:asciiTheme="minorHAnsi" w:eastAsia="Times New Roman" w:hAnsiTheme="minorHAnsi" w:cstheme="minorHAnsi"/>
                <w:noProof w:val="0"/>
                <w:color w:val="000000"/>
                <w:sz w:val="20"/>
                <w:szCs w:val="20"/>
                <w:lang w:val="en-US"/>
              </w:rPr>
            </w:pPr>
            <w:r w:rsidRPr="0027624A">
              <w:rPr>
                <w:rFonts w:asciiTheme="minorHAnsi" w:eastAsia="Times New Roman" w:hAnsiTheme="minorHAnsi" w:cstheme="minorHAnsi"/>
                <w:noProof w:val="0"/>
                <w:color w:val="000000"/>
                <w:sz w:val="20"/>
                <w:szCs w:val="20"/>
                <w:lang w:val="en-US"/>
              </w:rPr>
              <w:t>не</w:t>
            </w:r>
          </w:p>
        </w:tc>
      </w:tr>
    </w:tbl>
    <w:p w:rsidR="0027624A" w:rsidRPr="0027624A" w:rsidRDefault="0027624A" w:rsidP="0027624A">
      <w:pPr>
        <w:ind w:firstLine="480"/>
        <w:contextualSpacing w:val="0"/>
        <w:rPr>
          <w:rFonts w:ascii="Arial" w:eastAsia="Times New Roman" w:hAnsi="Arial" w:cs="Arial"/>
          <w:noProof w:val="0"/>
          <w:color w:val="333333"/>
          <w:sz w:val="20"/>
          <w:szCs w:val="20"/>
        </w:rPr>
      </w:pPr>
    </w:p>
    <w:sectPr w:rsidR="0027624A" w:rsidRPr="0027624A" w:rsidSect="00BB6862">
      <w:pgSz w:w="12480" w:h="15690"/>
      <w:pgMar w:top="426" w:right="780" w:bottom="280" w:left="760" w:header="720" w:footer="341"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24A" w:rsidRDefault="0027624A" w:rsidP="00517A41">
      <w:r>
        <w:separator/>
      </w:r>
    </w:p>
  </w:endnote>
  <w:endnote w:type="continuationSeparator" w:id="0">
    <w:p w:rsidR="0027624A" w:rsidRDefault="0027624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4A" w:rsidRPr="00562EA0" w:rsidRDefault="0027624A">
    <w:pPr>
      <w:pStyle w:val="Footer"/>
      <w:rPr>
        <w:caps/>
        <w:noProof/>
        <w:color w:val="5B9BD5"/>
      </w:rPr>
    </w:pPr>
    <w:r w:rsidRPr="00562EA0">
      <w:rPr>
        <w:caps/>
        <w:color w:val="5B9BD5"/>
      </w:rPr>
      <w:fldChar w:fldCharType="begin"/>
    </w:r>
    <w:r w:rsidRPr="00562EA0">
      <w:rPr>
        <w:caps/>
        <w:color w:val="5B9BD5"/>
      </w:rPr>
      <w:instrText xml:space="preserve"> PAGE   \* MERGEFORMAT </w:instrText>
    </w:r>
    <w:r w:rsidRPr="00562EA0">
      <w:rPr>
        <w:caps/>
        <w:color w:val="5B9BD5"/>
      </w:rPr>
      <w:fldChar w:fldCharType="separate"/>
    </w:r>
    <w:r w:rsidR="00BB6862">
      <w:rPr>
        <w:caps/>
        <w:noProof/>
        <w:color w:val="5B9BD5"/>
      </w:rPr>
      <w:t>5</w:t>
    </w:r>
    <w:r w:rsidRPr="00562EA0">
      <w:rPr>
        <w:caps/>
        <w:noProof/>
        <w:color w:val="5B9BD5"/>
      </w:rPr>
      <w:fldChar w:fldCharType="end"/>
    </w:r>
  </w:p>
  <w:p w:rsidR="0027624A" w:rsidRDefault="00276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24A" w:rsidRDefault="0027624A" w:rsidP="00517A41">
      <w:r>
        <w:separator/>
      </w:r>
    </w:p>
  </w:footnote>
  <w:footnote w:type="continuationSeparator" w:id="0">
    <w:p w:rsidR="0027624A" w:rsidRDefault="0027624A"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C02"/>
    <w:multiLevelType w:val="hybridMultilevel"/>
    <w:tmpl w:val="3D26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1435F"/>
    <w:multiLevelType w:val="multilevel"/>
    <w:tmpl w:val="C91E25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hideSpellingErrors/>
  <w:hideGrammaticalErrors/>
  <w:attachedTemplate r:id="rId1"/>
  <w:defaultTabStop w:val="720"/>
  <w:hyphenationZone w:val="425"/>
  <w:characterSpacingControl w:val="doNotCompress"/>
  <w:hdrShapeDefaults>
    <o:shapedefaults v:ext="edit" spidmax="20481">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34705"/>
    <w:rsid w:val="000540A1"/>
    <w:rsid w:val="000603B2"/>
    <w:rsid w:val="00062B2C"/>
    <w:rsid w:val="00080BC6"/>
    <w:rsid w:val="000831BD"/>
    <w:rsid w:val="0008374B"/>
    <w:rsid w:val="000E77F7"/>
    <w:rsid w:val="00101299"/>
    <w:rsid w:val="00134025"/>
    <w:rsid w:val="0016280D"/>
    <w:rsid w:val="001702B1"/>
    <w:rsid w:val="00174003"/>
    <w:rsid w:val="00185B10"/>
    <w:rsid w:val="00192081"/>
    <w:rsid w:val="001C11FA"/>
    <w:rsid w:val="001C23E7"/>
    <w:rsid w:val="00251BA3"/>
    <w:rsid w:val="0027624A"/>
    <w:rsid w:val="002C446D"/>
    <w:rsid w:val="002E78D0"/>
    <w:rsid w:val="0033013B"/>
    <w:rsid w:val="003960C1"/>
    <w:rsid w:val="003C4BB6"/>
    <w:rsid w:val="003D7E95"/>
    <w:rsid w:val="00420B36"/>
    <w:rsid w:val="00431DF9"/>
    <w:rsid w:val="00435D19"/>
    <w:rsid w:val="004409A9"/>
    <w:rsid w:val="0044547E"/>
    <w:rsid w:val="00484A2D"/>
    <w:rsid w:val="00490EFD"/>
    <w:rsid w:val="004D1499"/>
    <w:rsid w:val="004F4265"/>
    <w:rsid w:val="00500D93"/>
    <w:rsid w:val="005029F7"/>
    <w:rsid w:val="0050455C"/>
    <w:rsid w:val="00517A41"/>
    <w:rsid w:val="00527967"/>
    <w:rsid w:val="0054725A"/>
    <w:rsid w:val="005508CC"/>
    <w:rsid w:val="00562EA0"/>
    <w:rsid w:val="00577311"/>
    <w:rsid w:val="00596ED1"/>
    <w:rsid w:val="005A3244"/>
    <w:rsid w:val="005C5163"/>
    <w:rsid w:val="005C689A"/>
    <w:rsid w:val="005D6DF1"/>
    <w:rsid w:val="005E54BD"/>
    <w:rsid w:val="005F6DF4"/>
    <w:rsid w:val="00606197"/>
    <w:rsid w:val="00614EFF"/>
    <w:rsid w:val="00643975"/>
    <w:rsid w:val="00643E74"/>
    <w:rsid w:val="0067680B"/>
    <w:rsid w:val="006C26FD"/>
    <w:rsid w:val="006E3D3F"/>
    <w:rsid w:val="006E524D"/>
    <w:rsid w:val="006F5FE4"/>
    <w:rsid w:val="00730FD6"/>
    <w:rsid w:val="00765E2C"/>
    <w:rsid w:val="007B07E5"/>
    <w:rsid w:val="007F0761"/>
    <w:rsid w:val="00856E4B"/>
    <w:rsid w:val="00867E9B"/>
    <w:rsid w:val="008E5CBC"/>
    <w:rsid w:val="00905917"/>
    <w:rsid w:val="00932A9A"/>
    <w:rsid w:val="00944E3C"/>
    <w:rsid w:val="009659D4"/>
    <w:rsid w:val="00977B32"/>
    <w:rsid w:val="009E04BD"/>
    <w:rsid w:val="00A31AF5"/>
    <w:rsid w:val="00A51B9D"/>
    <w:rsid w:val="00B01893"/>
    <w:rsid w:val="00B217B2"/>
    <w:rsid w:val="00B2401D"/>
    <w:rsid w:val="00B711B3"/>
    <w:rsid w:val="00B73999"/>
    <w:rsid w:val="00B77B0F"/>
    <w:rsid w:val="00BB198E"/>
    <w:rsid w:val="00BB5DE9"/>
    <w:rsid w:val="00BB6862"/>
    <w:rsid w:val="00BC26ED"/>
    <w:rsid w:val="00BF53F1"/>
    <w:rsid w:val="00C40AD5"/>
    <w:rsid w:val="00C60342"/>
    <w:rsid w:val="00CC2FA3"/>
    <w:rsid w:val="00CC6A7D"/>
    <w:rsid w:val="00D0604F"/>
    <w:rsid w:val="00D46562"/>
    <w:rsid w:val="00D70371"/>
    <w:rsid w:val="00D92DD8"/>
    <w:rsid w:val="00DA3DED"/>
    <w:rsid w:val="00DD2E1F"/>
    <w:rsid w:val="00E2188C"/>
    <w:rsid w:val="00E25874"/>
    <w:rsid w:val="00E2639F"/>
    <w:rsid w:val="00E716EA"/>
    <w:rsid w:val="00E77660"/>
    <w:rsid w:val="00EB169F"/>
    <w:rsid w:val="00EC4A1B"/>
    <w:rsid w:val="00F362E2"/>
    <w:rsid w:val="00F83E89"/>
    <w:rsid w:val="00FA2A43"/>
    <w:rsid w:val="00FA6A61"/>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 w:type="character" w:customStyle="1" w:styleId="krajzakdela">
    <w:name w:val="krajzakdela"/>
    <w:basedOn w:val="DefaultParagraphFont"/>
    <w:rsid w:val="00504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62EA0"/>
  </w:style>
  <w:style w:type="paragraph" w:customStyle="1" w:styleId="msonormal0">
    <w:name w:val="msonormal"/>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potpis">
    <w:name w:val="potpis"/>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
    <w:name w:val="bold"/>
    <w:rsid w:val="00562EA0"/>
  </w:style>
  <w:style w:type="paragraph" w:customStyle="1" w:styleId="bold1">
    <w:name w:val="bold1"/>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italik">
    <w:name w:val="italik"/>
    <w:rsid w:val="00562EA0"/>
  </w:style>
  <w:style w:type="paragraph" w:customStyle="1" w:styleId="levi-bold">
    <w:name w:val="levi-bold"/>
    <w:basedOn w:val="Normal"/>
    <w:rsid w:val="00562EA0"/>
    <w:pPr>
      <w:spacing w:before="100" w:beforeAutospacing="1" w:after="100" w:afterAutospacing="1"/>
      <w:contextualSpacing w:val="0"/>
    </w:pPr>
    <w:rPr>
      <w:rFonts w:ascii="Arial" w:eastAsia="Times New Roman" w:hAnsi="Arial" w:cs="Arial"/>
      <w:noProof w:val="0"/>
      <w:sz w:val="20"/>
      <w:szCs w:val="20"/>
      <w:lang w:eastAsia="sr-Latn-RS"/>
    </w:rPr>
  </w:style>
  <w:style w:type="numbering" w:customStyle="1" w:styleId="NoList5">
    <w:name w:val="No List5"/>
    <w:next w:val="NoList"/>
    <w:uiPriority w:val="99"/>
    <w:semiHidden/>
    <w:unhideWhenUsed/>
    <w:rsid w:val="00562EA0"/>
  </w:style>
  <w:style w:type="table" w:customStyle="1" w:styleId="TableGrid4">
    <w:name w:val="Table Grid4"/>
    <w:basedOn w:val="TableNormal"/>
    <w:next w:val="TableGrid0"/>
    <w:uiPriority w:val="59"/>
    <w:rsid w:val="00562EA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1D9"/>
    <w:rPr>
      <w:rFonts w:ascii="Tahoma" w:hAnsi="Tahoma" w:cs="Tahoma"/>
      <w:sz w:val="16"/>
      <w:szCs w:val="16"/>
    </w:rPr>
  </w:style>
  <w:style w:type="character" w:customStyle="1" w:styleId="BalloonTextChar">
    <w:name w:val="Balloon Text Char"/>
    <w:basedOn w:val="DefaultParagraphFont"/>
    <w:link w:val="BalloonText"/>
    <w:uiPriority w:val="99"/>
    <w:semiHidden/>
    <w:rsid w:val="00FF41D9"/>
    <w:rPr>
      <w:rFonts w:ascii="Tahoma" w:hAnsi="Tahoma" w:cs="Tahoma"/>
      <w:noProof/>
      <w:sz w:val="16"/>
      <w:szCs w:val="16"/>
      <w:lang w:eastAsia="en-US"/>
    </w:rPr>
  </w:style>
  <w:style w:type="paragraph" w:customStyle="1" w:styleId="centar">
    <w:name w:val="centar"/>
    <w:basedOn w:val="Normal"/>
    <w:rsid w:val="007F0761"/>
    <w:pPr>
      <w:spacing w:before="100" w:beforeAutospacing="1" w:after="100" w:afterAutospacing="1"/>
      <w:contextualSpacing w:val="0"/>
    </w:pPr>
    <w:rPr>
      <w:rFonts w:eastAsia="Times New Roman"/>
      <w:noProof w:val="0"/>
      <w:sz w:val="24"/>
      <w:szCs w:val="24"/>
      <w:lang w:val="en-US"/>
    </w:rPr>
  </w:style>
  <w:style w:type="paragraph" w:styleId="ListParagraph">
    <w:name w:val="List Paragraph"/>
    <w:basedOn w:val="Normal"/>
    <w:uiPriority w:val="34"/>
    <w:qFormat/>
    <w:rsid w:val="009659D4"/>
    <w:pPr>
      <w:ind w:left="720"/>
    </w:pPr>
  </w:style>
  <w:style w:type="paragraph" w:customStyle="1" w:styleId="f">
    <w:name w:val="f"/>
    <w:basedOn w:val="Normal"/>
    <w:rsid w:val="005C5163"/>
    <w:pPr>
      <w:spacing w:before="100" w:beforeAutospacing="1" w:after="100" w:afterAutospacing="1"/>
      <w:contextualSpacing w:val="0"/>
    </w:pPr>
    <w:rPr>
      <w:rFonts w:eastAsia="Times New Roman"/>
      <w:noProof w:val="0"/>
      <w:sz w:val="24"/>
      <w:szCs w:val="24"/>
      <w:lang w:val="en-US"/>
    </w:rPr>
  </w:style>
  <w:style w:type="paragraph" w:customStyle="1" w:styleId="levi-beli">
    <w:name w:val="levi-beli"/>
    <w:basedOn w:val="Normal"/>
    <w:rsid w:val="00BF53F1"/>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BF53F1"/>
  </w:style>
  <w:style w:type="character" w:customStyle="1" w:styleId="krajzakdela">
    <w:name w:val="krajzakdela"/>
    <w:basedOn w:val="DefaultParagraphFont"/>
    <w:rsid w:val="0050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6721">
      <w:bodyDiv w:val="1"/>
      <w:marLeft w:val="0"/>
      <w:marRight w:val="0"/>
      <w:marTop w:val="0"/>
      <w:marBottom w:val="0"/>
      <w:divBdr>
        <w:top w:val="none" w:sz="0" w:space="0" w:color="auto"/>
        <w:left w:val="none" w:sz="0" w:space="0" w:color="auto"/>
        <w:bottom w:val="none" w:sz="0" w:space="0" w:color="auto"/>
        <w:right w:val="none" w:sz="0" w:space="0" w:color="auto"/>
      </w:divBdr>
    </w:div>
    <w:div w:id="487597280">
      <w:bodyDiv w:val="1"/>
      <w:marLeft w:val="0"/>
      <w:marRight w:val="0"/>
      <w:marTop w:val="0"/>
      <w:marBottom w:val="0"/>
      <w:divBdr>
        <w:top w:val="none" w:sz="0" w:space="0" w:color="auto"/>
        <w:left w:val="none" w:sz="0" w:space="0" w:color="auto"/>
        <w:bottom w:val="none" w:sz="0" w:space="0" w:color="auto"/>
        <w:right w:val="none" w:sz="0" w:space="0" w:color="auto"/>
      </w:divBdr>
    </w:div>
    <w:div w:id="607272061">
      <w:bodyDiv w:val="1"/>
      <w:marLeft w:val="0"/>
      <w:marRight w:val="0"/>
      <w:marTop w:val="0"/>
      <w:marBottom w:val="0"/>
      <w:divBdr>
        <w:top w:val="none" w:sz="0" w:space="0" w:color="auto"/>
        <w:left w:val="none" w:sz="0" w:space="0" w:color="auto"/>
        <w:bottom w:val="none" w:sz="0" w:space="0" w:color="auto"/>
        <w:right w:val="none" w:sz="0" w:space="0" w:color="auto"/>
      </w:divBdr>
    </w:div>
    <w:div w:id="764811641">
      <w:bodyDiv w:val="1"/>
      <w:marLeft w:val="0"/>
      <w:marRight w:val="0"/>
      <w:marTop w:val="0"/>
      <w:marBottom w:val="0"/>
      <w:divBdr>
        <w:top w:val="none" w:sz="0" w:space="0" w:color="auto"/>
        <w:left w:val="none" w:sz="0" w:space="0" w:color="auto"/>
        <w:bottom w:val="none" w:sz="0" w:space="0" w:color="auto"/>
        <w:right w:val="none" w:sz="0" w:space="0" w:color="auto"/>
      </w:divBdr>
    </w:div>
    <w:div w:id="966858329">
      <w:bodyDiv w:val="1"/>
      <w:marLeft w:val="0"/>
      <w:marRight w:val="0"/>
      <w:marTop w:val="0"/>
      <w:marBottom w:val="0"/>
      <w:divBdr>
        <w:top w:val="none" w:sz="0" w:space="0" w:color="auto"/>
        <w:left w:val="none" w:sz="0" w:space="0" w:color="auto"/>
        <w:bottom w:val="none" w:sz="0" w:space="0" w:color="auto"/>
        <w:right w:val="none" w:sz="0" w:space="0" w:color="auto"/>
      </w:divBdr>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143810717">
      <w:bodyDiv w:val="1"/>
      <w:marLeft w:val="0"/>
      <w:marRight w:val="0"/>
      <w:marTop w:val="0"/>
      <w:marBottom w:val="0"/>
      <w:divBdr>
        <w:top w:val="none" w:sz="0" w:space="0" w:color="auto"/>
        <w:left w:val="none" w:sz="0" w:space="0" w:color="auto"/>
        <w:bottom w:val="none" w:sz="0" w:space="0" w:color="auto"/>
        <w:right w:val="none" w:sz="0" w:space="0" w:color="auto"/>
      </w:divBdr>
    </w:div>
    <w:div w:id="1647852444">
      <w:bodyDiv w:val="1"/>
      <w:marLeft w:val="0"/>
      <w:marRight w:val="0"/>
      <w:marTop w:val="0"/>
      <w:marBottom w:val="0"/>
      <w:divBdr>
        <w:top w:val="none" w:sz="0" w:space="0" w:color="auto"/>
        <w:left w:val="none" w:sz="0" w:space="0" w:color="auto"/>
        <w:bottom w:val="none" w:sz="0" w:space="0" w:color="auto"/>
        <w:right w:val="none" w:sz="0" w:space="0" w:color="auto"/>
      </w:divBdr>
    </w:div>
    <w:div w:id="1689677136">
      <w:bodyDiv w:val="1"/>
      <w:marLeft w:val="0"/>
      <w:marRight w:val="0"/>
      <w:marTop w:val="0"/>
      <w:marBottom w:val="0"/>
      <w:divBdr>
        <w:top w:val="none" w:sz="0" w:space="0" w:color="auto"/>
        <w:left w:val="none" w:sz="0" w:space="0" w:color="auto"/>
        <w:bottom w:val="none" w:sz="0" w:space="0" w:color="auto"/>
        <w:right w:val="none" w:sz="0" w:space="0" w:color="auto"/>
      </w:divBdr>
    </w:div>
    <w:div w:id="1694068181">
      <w:bodyDiv w:val="1"/>
      <w:marLeft w:val="0"/>
      <w:marRight w:val="0"/>
      <w:marTop w:val="0"/>
      <w:marBottom w:val="0"/>
      <w:divBdr>
        <w:top w:val="none" w:sz="0" w:space="0" w:color="auto"/>
        <w:left w:val="none" w:sz="0" w:space="0" w:color="auto"/>
        <w:bottom w:val="none" w:sz="0" w:space="0" w:color="auto"/>
        <w:right w:val="none" w:sz="0" w:space="0" w:color="auto"/>
      </w:divBdr>
    </w:div>
    <w:div w:id="1701009636">
      <w:bodyDiv w:val="1"/>
      <w:marLeft w:val="0"/>
      <w:marRight w:val="0"/>
      <w:marTop w:val="0"/>
      <w:marBottom w:val="0"/>
      <w:divBdr>
        <w:top w:val="none" w:sz="0" w:space="0" w:color="auto"/>
        <w:left w:val="none" w:sz="0" w:space="0" w:color="auto"/>
        <w:bottom w:val="none" w:sz="0" w:space="0" w:color="auto"/>
        <w:right w:val="none" w:sz="0" w:space="0" w:color="auto"/>
      </w:divBdr>
    </w:div>
    <w:div w:id="20404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5051-CAA2-446B-BEFF-843AAE88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template VER 2</Template>
  <TotalTime>7</TotalTime>
  <Pages>5</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4</cp:revision>
  <dcterms:created xsi:type="dcterms:W3CDTF">2024-12-12T10:44:00Z</dcterms:created>
  <dcterms:modified xsi:type="dcterms:W3CDTF">2024-12-12T10:52:00Z</dcterms:modified>
</cp:coreProperties>
</file>