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63"/>
        <w:gridCol w:w="10831"/>
      </w:tblGrid>
      <w:tr w:rsidR="00976A1C" w:rsidRPr="00067B1D" w:rsidTr="00976A1C">
        <w:trPr>
          <w:tblCellSpacing w:w="15" w:type="dxa"/>
        </w:trPr>
        <w:tc>
          <w:tcPr>
            <w:tcW w:w="427" w:type="pct"/>
            <w:shd w:val="clear" w:color="auto" w:fill="A41E1C"/>
            <w:vAlign w:val="center"/>
          </w:tcPr>
          <w:p w:rsidR="00976A1C" w:rsidRPr="00067B1D" w:rsidRDefault="00976A1C" w:rsidP="009D1AA0">
            <w:pPr>
              <w:pStyle w:val="NASLOVZLATO"/>
              <w:rPr>
                <w:sz w:val="20"/>
                <w:szCs w:val="20"/>
              </w:rPr>
            </w:pPr>
            <w:r w:rsidRPr="00067B1D">
              <w:rPr>
                <w:sz w:val="20"/>
                <w:szCs w:val="20"/>
                <w:lang w:val="en-US" w:eastAsia="en-US"/>
              </w:rPr>
              <w:drawing>
                <wp:inline distT="0" distB="0" distL="0" distR="0" wp14:anchorId="0F2EF334" wp14:editId="1734CE36">
                  <wp:extent cx="523875" cy="561975"/>
                  <wp:effectExtent l="0" t="0" r="9525" b="9525"/>
                  <wp:docPr id="267" name="Picture 267"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530" w:type="pct"/>
            <w:shd w:val="clear" w:color="auto" w:fill="A41E1C"/>
            <w:vAlign w:val="center"/>
            <w:hideMark/>
          </w:tcPr>
          <w:p w:rsidR="005C7752" w:rsidRPr="00067B1D" w:rsidRDefault="005C7752" w:rsidP="005C7752">
            <w:pPr>
              <w:pStyle w:val="NASLOVBELO"/>
              <w:spacing w:line="360" w:lineRule="auto"/>
              <w:rPr>
                <w:color w:val="FFE599"/>
              </w:rPr>
            </w:pPr>
            <w:r w:rsidRPr="00067B1D">
              <w:rPr>
                <w:color w:val="FFE599"/>
              </w:rPr>
              <w:t>ПРАВИЛНИК</w:t>
            </w:r>
          </w:p>
          <w:p w:rsidR="00976A1C" w:rsidRPr="00067B1D" w:rsidRDefault="005C7752" w:rsidP="005C7752">
            <w:pPr>
              <w:pStyle w:val="NASLOVBELO"/>
            </w:pPr>
            <w:bookmarkStart w:id="0" w:name="_GoBack"/>
            <w:bookmarkEnd w:id="0"/>
            <w:r w:rsidRPr="00067B1D">
              <w:t>О УГОВАРАЊУ ЗДРАВСТВЕНЕ ЗАШТИТЕ ИЗ ОБАВЕЗНОГ ЗДРАВСТВЕНОГ ОСИГУРАЊА СА ДАВАОЦИМА ЗДРАВСТВЕНИХ УСЛУГА ЗА 2023. ГОДИНУ</w:t>
            </w:r>
          </w:p>
          <w:p w:rsidR="00976A1C" w:rsidRPr="00067B1D" w:rsidRDefault="005C7752" w:rsidP="005C7752">
            <w:pPr>
              <w:pStyle w:val="podnaslovpropisa"/>
              <w:rPr>
                <w:sz w:val="18"/>
                <w:szCs w:val="18"/>
              </w:rPr>
            </w:pPr>
            <w:r w:rsidRPr="00067B1D">
              <w:rPr>
                <w:sz w:val="18"/>
                <w:szCs w:val="18"/>
              </w:rPr>
              <w:t>("Сл. гласник РС", бр. 143/2022, 28/2023 и 42/2023)</w:t>
            </w:r>
          </w:p>
        </w:tc>
      </w:tr>
    </w:tbl>
    <w:p w:rsidR="006E1D4D" w:rsidRPr="00067B1D" w:rsidRDefault="006E1D4D">
      <w:pPr>
        <w:pStyle w:val="BodyText"/>
        <w:rPr>
          <w:rFonts w:ascii="Arial" w:hAnsi="Arial" w:cs="Arial"/>
          <w:sz w:val="20"/>
        </w:rPr>
      </w:pPr>
    </w:p>
    <w:p w:rsidR="00067B1D" w:rsidRPr="00067B1D" w:rsidRDefault="00067B1D" w:rsidP="00067B1D">
      <w:pPr>
        <w:widowControl/>
        <w:autoSpaceDE/>
        <w:autoSpaceDN/>
        <w:ind w:firstLine="480"/>
        <w:jc w:val="right"/>
        <w:rPr>
          <w:rFonts w:ascii="Arial" w:hAnsi="Arial" w:cs="Arial"/>
          <w:color w:val="000000"/>
          <w:sz w:val="18"/>
          <w:szCs w:val="18"/>
          <w:lang w:eastAsia="sr-Latn-RS"/>
        </w:rPr>
      </w:pPr>
      <w:r w:rsidRPr="00067B1D">
        <w:rPr>
          <w:rFonts w:ascii="Arial" w:hAnsi="Arial" w:cs="Arial"/>
          <w:b/>
          <w:bCs/>
          <w:color w:val="000000"/>
          <w:sz w:val="18"/>
          <w:szCs w:val="18"/>
          <w:lang w:eastAsia="sr-Latn-RS"/>
        </w:rPr>
        <w:t>Прилог 1.</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16"/>
        <w:gridCol w:w="10518"/>
      </w:tblGrid>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t>Назив конта</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t>Списак материјалних и осталих трошкова који се финансирају из средстава обавезног здравственог осигурања</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t>414300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t>Отпремнине и помоћи*</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414311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отпремнина приликом одласка у пензију</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414314</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помоћ у случају смрти запосленог или члана уже породице</w:t>
            </w:r>
          </w:p>
        </w:tc>
      </w:tr>
      <w:tr w:rsidR="00067B1D" w:rsidRPr="00067B1D" w:rsidTr="00067B1D">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*Наведени трошкови се односе на уговорени број запослених</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t>414400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t>Помоћ у медицинском лечењу запосленог или чланова уже породице и друге помоћи запосленом*</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414411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помоћ у медицинском лечењу запосленог или члана уже породице*</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414419</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остале помоћи запосленим радницима*</w:t>
            </w:r>
          </w:p>
        </w:tc>
      </w:tr>
      <w:tr w:rsidR="00067B1D" w:rsidRPr="00067B1D" w:rsidTr="00067B1D">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 На наведеним контима признају се трошкови солидарне помоћи у складу са Посебним колективним уговором за здравствене установе чији је оснивач Република Србија, аутономна покрајина и јединица локалне самоуправе, који се обезбеђују на терет средстава обавезног здравственог осигурања. Наведени трошкови односе се на уговорене раднике.</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t>416100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t>Награде запосленима и остали посебни расходи</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416111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јубиларне награде*</w:t>
            </w:r>
          </w:p>
        </w:tc>
      </w:tr>
      <w:tr w:rsidR="00067B1D" w:rsidRPr="00067B1D" w:rsidTr="00067B1D">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*Наведени трошкови се односе на уговорени број запослених</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t>421100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t>Трошкови платног промета и банкарских услуга</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421111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трошкови платног промета* и</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421121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трошкови банкарских услуга*</w:t>
            </w:r>
          </w:p>
        </w:tc>
      </w:tr>
      <w:tr w:rsidR="00067B1D" w:rsidRPr="00067B1D" w:rsidTr="00067B1D">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 Наведени трошкови односе се на трансакције на буџетском подрачуну здравствене установе.</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t>421300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t>Комуналне услуге</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421311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услуге водовода и канализације</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421321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дератизација</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421322</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димњачарске услуге</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421323</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услуге заштите имовине**</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421324</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одвоз отпада*</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421325</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услуге чишћења**</w:t>
            </w:r>
          </w:p>
        </w:tc>
      </w:tr>
      <w:tr w:rsidR="00067B1D" w:rsidRPr="00067B1D" w:rsidTr="00067B1D">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sz w:val="20"/>
                <w:szCs w:val="20"/>
                <w:lang w:eastAsia="sr-Latn-RS"/>
              </w:rPr>
              <w:t>*На наведеном конту признају се и трошкови одвожења и уништавања медицинског отпада. Здравственим установама из Плана мреже (примарна, секундарна и терцијарна здравствена заштита) које обављају уништавања медицнског отпада за друге здравствене установе признају се трошкови управљања медицинским отпадом, док се здравственим установама из Плана мреже (примарна, секундарна и терцијарна здравствена заштита) којима друге здравствене установе из Плана мреже (примарна, секундарна и терцијарна здравствена заштита) врше уништавање медицинског отпада признају само трошкови одлагања медицинског отпада. Tрошкови управљања медицинским отпадом односе се на све трошкове настале управљањем медицинским отпадом осим на трошкове неуговорених радника који обављају ову врсту посла. **Наведени трошкови, односно трошкови чишћења и физичко-техничког обезбеђења које здравствена установа секундарног и терцијарног нивоа здравствене заштите обезбеђује ангажовањем других правних лица за обављање наведених послова обезбеђују се на терет средстава обавезног здравственог осигурања.</w:t>
            </w:r>
            <w:r w:rsidRPr="00067B1D">
              <w:rPr>
                <w:rFonts w:ascii="Arial" w:hAnsi="Arial" w:cs="Arial"/>
                <w:sz w:val="20"/>
                <w:szCs w:val="20"/>
                <w:lang w:eastAsia="sr-Latn-RS"/>
              </w:rPr>
              <w:br/>
            </w:r>
            <w:r w:rsidRPr="00067B1D">
              <w:rPr>
                <w:rFonts w:ascii="Arial" w:hAnsi="Arial" w:cs="Arial"/>
                <w:sz w:val="20"/>
                <w:szCs w:val="20"/>
                <w:lang w:eastAsia="sr-Latn-RS"/>
              </w:rPr>
              <w:lastRenderedPageBreak/>
              <w:t>Трошкови чишћења и физичко-техничког обезбеђења здравственим установама примарног нивоа здравствене заштите обезбеђују се на терет средстава обавезног здравственог осигурања у износу минималне плате са порезом и доприносима на терет радника и послодавца за број техничких и помоћних радника који представља разлику између броја техничких и помоћних радника утврђеног нормативом кадра и броја техничких и помоћних радника који су уговорени са Републичким фондом. То се односи само на здравствене установе примарног нивоа здравствене заштите које имају са Републичким фондом мањи број уговореног техничког и помоћног кадра од броја који је утврђен нормативом наведеног кадра. Наведени број радника утврђује се на почетку године приликом достављања плана рада од стране здравствене установе примарног нивоа здравствене заштите из планско извештајних табела које се односе на кадар у здравственој установи на које је позитивно мишљење доставио завод за јавно здравље.</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lastRenderedPageBreak/>
              <w:t>421400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t>Услуге комуникације</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421411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телефон, телекс и телефакс</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421412</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интернет</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421414</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услуге мобилног телефона</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421421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услуге пошта</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421422</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услуге доставе</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421429</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остале ПТТ услуге</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t>421500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t>Трошкови осигурања</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421511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oсигурање зграда</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421512</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oсигурање возила</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421513</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осигурање опреме</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421519</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осигурање остале дугорочне имовине</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421521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осигурање запослених у случају несреће на раду*</w:t>
            </w:r>
          </w:p>
        </w:tc>
      </w:tr>
      <w:tr w:rsidR="00067B1D" w:rsidRPr="00067B1D" w:rsidTr="00067B1D">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*Наведени трошкови се односе на уговорени број запослених</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t>422300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t>Трошкови путовања у оквиру редовног рада</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422311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дневница (исхрана) за путовање у оквиру редовног рада*</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422321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трошкови путовања у оквиру редовног рада (авион, аутобус, воз)*</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422331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трошкови смештаја на путовању у оквиру редовног рада*</w:t>
            </w:r>
          </w:p>
        </w:tc>
      </w:tr>
      <w:tr w:rsidR="00067B1D" w:rsidRPr="00067B1D" w:rsidTr="00067B1D">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*Наведени трошкови односе се на трошкове настале пружањем здравствене заштите у току редовног рада од стране уговорених радника (нпр. трошкови настали радом мобилног мамографа/мобилног флорографа, санитетски превоз).</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t>423200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t>Компјутерске услуге</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423212</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услуге за одржавање софтвера</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423221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услуге одржавања рачунара</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t>423300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t>Услуге образовања и усавршавања запослених</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423311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услуге образовања и усавршавања запослених*</w:t>
            </w:r>
          </w:p>
        </w:tc>
      </w:tr>
      <w:tr w:rsidR="00067B1D" w:rsidRPr="00067B1D" w:rsidTr="00067B1D">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 Наведени трошкови односе се на трошкове специјализација или ужих специјализација за уговорене раднике (трошкове полагања специјалистичких испита, овере семестара, школарине, образаца индекса и диплома).</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t>423400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t>Услуге информисања</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423432</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објављивање тендера и информативних огласа</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t>423600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t>Услуге за домаћинство и угоститељство</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423611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прање веша*</w:t>
            </w:r>
          </w:p>
        </w:tc>
      </w:tr>
      <w:tr w:rsidR="00067B1D" w:rsidRPr="00067B1D" w:rsidTr="00067B1D">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 xml:space="preserve">*Наведени трошкови односе се само на здравствене установе које немају кадровске и техничке ресурсе за обављање </w:t>
            </w:r>
            <w:r w:rsidRPr="00067B1D">
              <w:rPr>
                <w:rFonts w:ascii="Arial" w:hAnsi="Arial" w:cs="Arial"/>
                <w:sz w:val="20"/>
                <w:szCs w:val="20"/>
                <w:lang w:eastAsia="sr-Latn-RS"/>
              </w:rPr>
              <w:lastRenderedPageBreak/>
              <w:t>наведеног посла</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lastRenderedPageBreak/>
              <w:t>424300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t>Медицинске услуге</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424311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здравствена заштита по уговору*</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424331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 xml:space="preserve">услуге јавног здравства </w:t>
            </w:r>
            <w:r>
              <w:rPr>
                <w:rFonts w:ascii="Arial" w:hAnsi="Arial" w:cs="Arial"/>
                <w:sz w:val="20"/>
                <w:szCs w:val="20"/>
                <w:lang w:eastAsia="sr-Latn-RS"/>
              </w:rPr>
              <w:t>-</w:t>
            </w:r>
            <w:r w:rsidRPr="00067B1D">
              <w:rPr>
                <w:rFonts w:ascii="Arial" w:hAnsi="Arial" w:cs="Arial"/>
                <w:sz w:val="20"/>
                <w:szCs w:val="20"/>
                <w:lang w:eastAsia="sr-Latn-RS"/>
              </w:rPr>
              <w:t xml:space="preserve"> инспекција и анализа</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424341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лабораторијске услуге за услуге из Плана рада које не могу да се пруже у здравственој установи</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424351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остале медицинске услуге за пружање услуге уговореним радницима који су изложени специфичним условима рада</w:t>
            </w:r>
          </w:p>
        </w:tc>
      </w:tr>
      <w:tr w:rsidR="00067B1D" w:rsidRPr="00067B1D" w:rsidTr="00067B1D">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 xml:space="preserve">*Наведени конто односи се на трошкове накнаде за рад по основу уговора о допунском раду здравствених радника и здравствених сарадника за пружене услуге из Плана рада које здравствена установа није могла обезбедити заснивањем радног односа са здравственим радником или здравственим сарадником, односно у складу са кадровским планом. Вредност трошкова утврђује се за нето накнаду у складу са важећим прописима </w:t>
            </w:r>
            <w:r>
              <w:rPr>
                <w:rFonts w:ascii="Arial" w:hAnsi="Arial" w:cs="Arial"/>
                <w:sz w:val="20"/>
                <w:szCs w:val="20"/>
                <w:lang w:eastAsia="sr-Latn-RS"/>
              </w:rPr>
              <w:t>-</w:t>
            </w:r>
            <w:r w:rsidRPr="00067B1D">
              <w:rPr>
                <w:rFonts w:ascii="Arial" w:hAnsi="Arial" w:cs="Arial"/>
                <w:sz w:val="20"/>
                <w:szCs w:val="20"/>
                <w:lang w:eastAsia="sr-Latn-RS"/>
              </w:rPr>
              <w:t xml:space="preserve"> према коефицијентима и цени рада која се односи на одговарајући кадровски профил здравственог радника или здравственог сарадника за који је систематизовано конкретно радно место, а бруто накнада у складу са прописаним за обрачун утврђене нето накнаде у бруто износу.</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t>425100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t>Текуће поправке и одржавање зграда и објеката *</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425111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зидарски радови</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425112</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столарски радови</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425113</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молерски радови</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425114</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радови на крову</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425115</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радови на водоводу и канализацији</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425116</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централно грејање</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425117</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електричне инсталације</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425118</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радови на комуникацијским инсталацијама</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425119</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остале услуге и материјали за текуће поправке и одржавање зграда</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425191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текуће поправке и одржавање осталих објеката</w:t>
            </w:r>
          </w:p>
        </w:tc>
      </w:tr>
      <w:tr w:rsidR="00067B1D" w:rsidRPr="00067B1D" w:rsidTr="00067B1D">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 Наведени трошкови односе се искључиво на текуће поправке и одржавање зграда и објеката и не могу се односити на трошкове прописане чл. 12, 13. и 17. Закона о здравственој заштити. На терет средстава обавезног здравственог осигурања признају се они трошкови текућих поправки и одржавања чија укупна вредност (услуге, односно уложеног рада и утрошене робе) не мења књиговодствену вредност зграда, односно објеката.</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t>425200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t>Текуће поправке и одржавање опреме *</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i/>
                <w:iCs/>
                <w:sz w:val="20"/>
                <w:szCs w:val="20"/>
                <w:lang w:eastAsia="sr-Latn-RS"/>
              </w:rPr>
              <w:t>425210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i/>
                <w:iCs/>
                <w:sz w:val="20"/>
                <w:szCs w:val="20"/>
                <w:lang w:eastAsia="sr-Latn-RS"/>
              </w:rPr>
              <w:t>текуће поправке и одржавање опреме за саобраћај</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425211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Механичке поправке</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425212</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Поправке електричне и електронске опреме</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425213</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Лимарски радови на возилима</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i/>
                <w:iCs/>
                <w:sz w:val="20"/>
                <w:szCs w:val="20"/>
                <w:lang w:eastAsia="sr-Latn-RS"/>
              </w:rPr>
              <w:t>425220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i/>
                <w:iCs/>
                <w:sz w:val="20"/>
                <w:szCs w:val="20"/>
                <w:lang w:eastAsia="sr-Latn-RS"/>
              </w:rPr>
              <w:t>текуће поправке и одржавање административне опреме</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425221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Намештај</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425222</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Рачунарска опрема</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425223</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Опрема за комуникацију</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425224</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Електронска и фотографска опрема</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425225</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Опрема за домаћинство и угоститељство</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lastRenderedPageBreak/>
              <w:t>425226</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Биротехничка опрема</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425227</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Уградна опрема</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i/>
                <w:iCs/>
                <w:sz w:val="20"/>
                <w:szCs w:val="20"/>
                <w:lang w:eastAsia="sr-Latn-RS"/>
              </w:rPr>
              <w:t>425250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i/>
                <w:iCs/>
                <w:sz w:val="20"/>
                <w:szCs w:val="20"/>
                <w:lang w:eastAsia="sr-Latn-RS"/>
              </w:rPr>
              <w:t>текуће поправке и одржавање медицинске и лабораторијске опреме</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425251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Текуће поправке и одржавање медицинске опреме</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425252</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Текуће поправке и одржавање лабораторијске опреме</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425253</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текуће поправке и одржавање мерних и контролних инструмената</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i/>
                <w:iCs/>
                <w:sz w:val="20"/>
                <w:szCs w:val="20"/>
                <w:lang w:eastAsia="sr-Latn-RS"/>
              </w:rPr>
              <w:t>425290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i/>
                <w:iCs/>
                <w:sz w:val="20"/>
                <w:szCs w:val="20"/>
                <w:lang w:eastAsia="sr-Latn-RS"/>
              </w:rPr>
              <w:t>текуће поправке и одржавање производне, моторне, непокретне и немоторне опреме</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425291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текуће поправке и одржавање производне, моторне, непокретне и немоторне опреме</w:t>
            </w:r>
          </w:p>
        </w:tc>
      </w:tr>
      <w:tr w:rsidR="00067B1D" w:rsidRPr="00067B1D" w:rsidTr="00067B1D">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 Наведени трошкови односе се искључиво на текуће поправке и одржавање опреме и не могу се односити на трошкове прописане чл. 12, 13. и 17. Закона о здравственој заштити. На терет средстава обавезног здравственог осигурања признају се они трошкови текуће поправке и одржавања чија укупна вредност (услуге, односно уложеног рада и утрошене робе) не мења књиговодствену вредност опреме на којој се изводи текућа поправка и одржавање.</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t>426100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t>Административни материјал</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i/>
                <w:iCs/>
                <w:sz w:val="20"/>
                <w:szCs w:val="20"/>
                <w:lang w:eastAsia="sr-Latn-RS"/>
              </w:rPr>
              <w:t>426110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i/>
                <w:iCs/>
                <w:sz w:val="20"/>
                <w:szCs w:val="20"/>
                <w:lang w:eastAsia="sr-Latn-RS"/>
              </w:rPr>
              <w:t>канцеларијски материјал</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i/>
                <w:iCs/>
                <w:sz w:val="20"/>
                <w:szCs w:val="20"/>
                <w:lang w:eastAsia="sr-Latn-RS"/>
              </w:rPr>
              <w:t>426120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i/>
                <w:iCs/>
                <w:sz w:val="20"/>
                <w:szCs w:val="20"/>
                <w:lang w:eastAsia="sr-Latn-RS"/>
              </w:rPr>
              <w:t>одећа, обућа и униформе</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426121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расходи за радну униформу</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426122</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службена одећа</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426123</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униформе</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426124</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ХТЗ опрема</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t>426400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t>Материјали за саобраћај</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426413</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уља и мазива</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426491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остали материјал за превозна средства (резервни делови и гуме)</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t>426500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t>Материјал за очување животне средине и науку</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426591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Остали материјали за очување животне средине и науку*</w:t>
            </w:r>
          </w:p>
        </w:tc>
      </w:tr>
      <w:tr w:rsidR="00067B1D" w:rsidRPr="00067B1D" w:rsidTr="00067B1D">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На наведеном конту признају се само трошкови настали набавком материјала за одлагање медицинског отпада (кесе, канте..)</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t>426700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t>Медицински и лабораторијски материјали</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426791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остали медицински и лабораторијски материјали*</w:t>
            </w:r>
          </w:p>
        </w:tc>
      </w:tr>
      <w:tr w:rsidR="00067B1D" w:rsidRPr="00067B1D" w:rsidTr="00067B1D">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*Наведени трошкови односе се искључиво на медицински и лабараторијски материјал према списку медицинских средстава који се не приказују кроз електронску фактуру са портала Републичког фонда.</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t>426800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t>Материјали за одржавање хигијене и угоститељство</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426811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хемијска средства за чишћење</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426812</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инвентар за одржавање хигијене</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426819</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остали материјал за одржавање хигијене</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t>426900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t>Материјали за посебне намене</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426911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потрошни материјал</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426912</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резервни делови</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426913</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алат и инвентар</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426914</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со за путеве</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lastRenderedPageBreak/>
              <w:t>465100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t>Остале текуће дотације и трансфери</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465112</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Остале текуће дотације и трансфери*</w:t>
            </w:r>
          </w:p>
        </w:tc>
      </w:tr>
      <w:tr w:rsidR="00067B1D" w:rsidRPr="00067B1D" w:rsidTr="00067B1D">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*Наведени конто односи се на трошкове финансирања обавезе запошљавања особа са инвалидитетом</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t>482100</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rPr>
                <w:rFonts w:ascii="Arial" w:hAnsi="Arial" w:cs="Arial"/>
                <w:sz w:val="20"/>
                <w:szCs w:val="20"/>
                <w:lang w:eastAsia="sr-Latn-RS"/>
              </w:rPr>
            </w:pPr>
            <w:r w:rsidRPr="00067B1D">
              <w:rPr>
                <w:rFonts w:ascii="Arial" w:hAnsi="Arial" w:cs="Arial"/>
                <w:b/>
                <w:bCs/>
                <w:sz w:val="20"/>
                <w:szCs w:val="20"/>
                <w:lang w:eastAsia="sr-Latn-RS"/>
              </w:rPr>
              <w:t>Остали порези</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482131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регистрација возила</w:t>
            </w:r>
          </w:p>
        </w:tc>
      </w:tr>
      <w:tr w:rsidR="00067B1D" w:rsidRPr="00067B1D" w:rsidTr="00067B1D">
        <w:tc>
          <w:tcPr>
            <w:tcW w:w="5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482211</w:t>
            </w:r>
          </w:p>
        </w:tc>
        <w:tc>
          <w:tcPr>
            <w:tcW w:w="44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067B1D" w:rsidRPr="00067B1D" w:rsidRDefault="00067B1D" w:rsidP="00067B1D">
            <w:pPr>
              <w:widowControl/>
              <w:autoSpaceDE/>
              <w:autoSpaceDN/>
              <w:spacing w:after="150"/>
              <w:rPr>
                <w:rFonts w:ascii="Arial" w:hAnsi="Arial" w:cs="Arial"/>
                <w:sz w:val="20"/>
                <w:szCs w:val="20"/>
                <w:lang w:eastAsia="sr-Latn-RS"/>
              </w:rPr>
            </w:pPr>
            <w:r w:rsidRPr="00067B1D">
              <w:rPr>
                <w:rFonts w:ascii="Arial" w:hAnsi="Arial" w:cs="Arial"/>
                <w:sz w:val="20"/>
                <w:szCs w:val="20"/>
                <w:lang w:eastAsia="sr-Latn-RS"/>
              </w:rPr>
              <w:t>обавезне таксе (републичке таксе приликом регистрације возила)</w:t>
            </w:r>
          </w:p>
        </w:tc>
      </w:tr>
    </w:tbl>
    <w:p w:rsidR="00067B1D" w:rsidRDefault="00067B1D">
      <w:pPr>
        <w:pStyle w:val="BodyText"/>
        <w:rPr>
          <w:rFonts w:ascii="Arial" w:hAnsi="Arial" w:cs="Arial"/>
          <w:sz w:val="20"/>
        </w:rPr>
      </w:pPr>
    </w:p>
    <w:p w:rsidR="00067B1D" w:rsidRPr="00067B1D" w:rsidRDefault="00067B1D" w:rsidP="00067B1D">
      <w:pPr>
        <w:widowControl/>
        <w:autoSpaceDE/>
        <w:autoSpaceDN/>
        <w:spacing w:after="150" w:line="276" w:lineRule="auto"/>
        <w:jc w:val="right"/>
        <w:rPr>
          <w:rFonts w:ascii="Arial" w:eastAsia="Calibri" w:hAnsi="Arial" w:cs="Arial"/>
        </w:rPr>
      </w:pPr>
      <w:r w:rsidRPr="00067B1D">
        <w:rPr>
          <w:rFonts w:ascii="Arial" w:eastAsia="Calibri" w:hAnsi="Arial" w:cs="Arial"/>
          <w:b/>
          <w:color w:val="000000"/>
        </w:rPr>
        <w:t>Прилог 2.</w:t>
      </w:r>
    </w:p>
    <w:p w:rsidR="00067B1D" w:rsidRPr="00067B1D" w:rsidRDefault="00067B1D" w:rsidP="00067B1D">
      <w:pPr>
        <w:widowControl/>
        <w:autoSpaceDE/>
        <w:autoSpaceDN/>
        <w:spacing w:after="120" w:line="276" w:lineRule="auto"/>
        <w:jc w:val="center"/>
        <w:rPr>
          <w:rFonts w:ascii="Arial" w:eastAsia="Calibri" w:hAnsi="Arial" w:cs="Arial"/>
        </w:rPr>
      </w:pPr>
      <w:r w:rsidRPr="00067B1D">
        <w:rPr>
          <w:rFonts w:ascii="Arial" w:eastAsia="Calibri" w:hAnsi="Arial" w:cs="Arial"/>
          <w:b/>
          <w:color w:val="000000"/>
        </w:rPr>
        <w:t>СПИСАК ДСГ СА ТЕЖИНСКИМ КОЕФИЦИЈЕНТИМА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14"/>
        <w:gridCol w:w="6707"/>
        <w:gridCol w:w="1829"/>
        <w:gridCol w:w="1825"/>
      </w:tblGrid>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0</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Ванстандардне/некласификоване главне дијагностичке категорије</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Kоефицијенти</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Корективни фактор за педијатријске случајеве*</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A01Z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Трансплантација јетре</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35.24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A03Z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Трансплантација плућа или срца и плућа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27.01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A05Z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Трансплaнтација срца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31.73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A06A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Трахеостомија са вентилаторном подршком &gt;95 сати,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45.83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A06B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Трахеостомија са вентилаторном подршком &gt;95 сати, без врло тешких КК или Трахеостомија/вентилација &gt;95 сати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19.98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124%</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A06C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Вентилаторна подршка &gt;95 сати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11.15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A06D</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Трахеостомија,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8.05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A07Z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Алогена трансплантација коштане сржи</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17.51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182%</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A08A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Аутогена трансплантација коштане сржи,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8.32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176%</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A08B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Аутогена трансплантација коштане сржи,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4.75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A09A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Трансплантација бубрега са трансплантацијом панкреаса, или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9.62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A09B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Трансплантација бубрега, искључујући трансплантацију панкреаса,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7.50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A10Z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Уградња вештачке потпоре у комору</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62.46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A11A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Уградња спиналног апарата за инфузију,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8.67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A11B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Уградња спиналног апарата за инфузију, без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4.37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A12Z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Уградња уређаја за неуростимулацију</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3.90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A40Z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Екстракорпорална мембранска оксигенација (EKMO)</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42.05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lastRenderedPageBreak/>
              <w:t>1</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Болести и поремећаји нервног система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B01A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Ревизија вентрикуларног шанта,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3.55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92%</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B01B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Ревизија вентрикуларног шанта, без врло тешких 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2.56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92%</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B02A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Кранијалне процедуре,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8.05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137%</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B02B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Кранијалне процедуре, са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5.31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114%</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B02C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Кранијалне процедуре,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4.09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95%</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B03A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кичменом стубу (спиналне процедуре),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7.06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B03B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кичменом стубу (спиналне процедуре),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3.03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B04A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Екстракранијалне процедуре на крвним судовима,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4.96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B04B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Екстракранијалне процедуре на крвним судовима,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2.41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B05Z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Хируршки захват на карпалном тунелу (декомпресија n.medianus-a)</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0.45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B06A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код церебралне парализе, мишићне дистрофије, неуропатије, са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5.60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109%</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B06B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код церебралне парализе, мишићне дистрофије, неуропатије,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155%</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B07A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периферним и кранијалним нервима и друге процедуре на нервом систему са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3.81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B07B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периферним и кранијалним нервима и друге процедуре на нервом систему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109%</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B40Z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Плазмафереза са неуролошком болести, исти дан</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0.16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B41Z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Телеметријски ЕЕГ мониторинг</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1.69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B42A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Дијагностички поступак на нервном систему са вентилаторном подршком,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8.04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B42B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Дијагностички поступак на нервном систему са вентилаторном подршком,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4.76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114%</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B60A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Акутна параплегија/квадриплегија са или без оперативног поступка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11.14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B60B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Акутна параплегија/квадриплегија са или без оперативног поступка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4.66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B61A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 xml:space="preserve">Стања кичмене мождине са или без оперативног поступка са </w:t>
            </w:r>
            <w:r w:rsidRPr="00067B1D">
              <w:rPr>
                <w:rFonts w:ascii="Arial" w:eastAsia="Calibri" w:hAnsi="Arial" w:cs="Arial"/>
                <w:color w:val="000000"/>
              </w:rPr>
              <w:lastRenderedPageBreak/>
              <w:t>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lastRenderedPageBreak/>
              <w:t>6.77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B61B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Стања кичмене мождине са или без оперативног поступка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2.00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B62Z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Афереза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0.25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B63Z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Деменција и остале хроничне сметње мождане функције</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3.21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B64A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Делиријум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3.14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B64B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Делиријум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1.62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B65Z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Церебрална парализа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0.42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115%</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B66A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Неоплазма нервог система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2.51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124%</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B66B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Неоплазма нервог система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B67A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Дегенеративни поремећаји нервног система,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3.49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126%</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B67B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Дегенеративни поремећаји нервног система, са умереним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1.96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125%</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B67C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Дегенеративни поремећаји нервног система,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131%</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B68A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Мултипла склероза и церебрална атаксија, са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2.75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B68B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Мултипла склероза и церебрална атаксија,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0.94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150%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B69A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ТИА и прецеребрална оклузија,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B69B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ТИА и прецеребрална оклузија,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0.60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B70A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Мождани удар (шлог) и остали цереброваскуларни поремећаји,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3.95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B70B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Мождани удар (шлог) и остали цереброваскуларни поремећаји, са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2.05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B70C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Мождани удар (шлог) и остали цереброваскуларни поремећаји, без врло тешких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B70D</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Мождани удар (шлог) и остали цереброваскуларни поремећаји, смртни исход или трансфер (премештај у другу болницу), &lt; 5 дана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0.53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B71A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Поремећај кранијалних и периферних нерава са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2.52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B71B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Поремећај кранијалних и периферних нерава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0.99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167%</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B72A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Инфекције нервног система које искључују вирусни менингитис,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4.45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115%</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B72B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Инфекције нервног система које искључују вирусни менингитис,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143%</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lastRenderedPageBreak/>
              <w:t>B73Z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Вирусни менингитис</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0.78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123%</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B74A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Нетрауматски ступор и кома, са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B74B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Нетрауматски ступор и кома,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0.35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B75Z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Фебрилне конвулзије</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0.38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B76A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Напад (неуролошки),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1.78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134%</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B76B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Напад (неуролошки),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0.60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156%</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B77Z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Главобоља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0.51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B78A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Интракранијална повреда,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2.82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B78B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Интракранијална повреда,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0.94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122%</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B79A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Прелом лобање,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B79B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Прелом лобање,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0.55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116%</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B80Z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повреде главе</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0.39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B81A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Остали поремећаји нервног система,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2.40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131%</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B81B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Остали поремећаји нервног система,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0.99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112%</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B82A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Хронична и неспецифична параплегија/квадриплегија са или без оперативног поступка,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8.32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B82B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Хронична и неспецифична параплегија/квадриплегија са или без оперативног поступка, са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3.17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B82C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Хронична и неспецифична параплегија/квадриплегија са или без оперативног поступка, без врло тешких/тешких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127%</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2</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Болести и поремећаји ока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C01Z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код пенетрантне повреде ока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1.60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141%</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C02Z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Енуклеација и процедуре на орбити</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1.95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133%</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C03Z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ретини (мрежњачи)</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0.79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122%</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C04Z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Велике процедуре на корнеи (рожњачи), склери (беоњачи) и конјуктиви (вежњачи)</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C05Z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Дакриоцисториностомија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0.95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87%</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C10Z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код страбизма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0.75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95%</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C11Z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очном капку</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C12Z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процедуре на а корнеи (рожњачи), склери (беоњачи) и конјуктиви (вежњачи)</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0.68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85%</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lastRenderedPageBreak/>
              <w:t>C13Z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сузном апарату</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0.45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C14Z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процедуре на оку</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0.49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C15A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Глауком и сложене процедуре код катаракте</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144%</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C15B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Глауком и сложене процедуре код катаракте, истог дана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112%</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C16Z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сочиву</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0.85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132%</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C60A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Акутне и велике инфекције ока, са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2.59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C60B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Акутне и велике инфекције ока,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C61A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Неуролошки и васкуларни поремећаји ока, са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C61B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Неуролошки и васкуларни поремећаји ока,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0.83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129%</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C62Z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Хифема и медицински обрађена траума ока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0.60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161%</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C63Z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Остали поремећаји ока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0.85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141%</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3</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Болести и поремећаји ува, носа, уста и грла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D01Z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Кохлеарни имплант</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7.00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D02A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глави и врату,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6.09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D02B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глави и врату, са малигнитетом или умереним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2.81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D02C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глави и врату, без малигнитета или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1.58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95%</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D03Z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Хируршка репарација расцепа усне или непца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1.71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D04A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Операција максиле, са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2.34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D04B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Операција максиле,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1.82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92%</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D05Z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паротидној жлезди</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2.16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D06Z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синусима и сложене процедуре на средњем уху</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D10Z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носу</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0.90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D11Z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Тонзилектомија и/или аденоидектомија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0.67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89%</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D12Z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процедуре на уху, грлу, носу и усној дупљи</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95%</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D13Z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Миринготомија са инсерцијом тубуса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0.38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D14Z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у усној дупљи и пљувачним жлездама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0.83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83%</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D15Z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мастоидном наставку</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2.16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91%</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D40Z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Вађење и поправка зуба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0.59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D60A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Малигнитет уха, грла, носа и усне дупље,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3.71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lastRenderedPageBreak/>
              <w:t>D60B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Малигнитет уха, грла, носа и усне дупље,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115%</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D61Z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Губитак равнотеже</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0.57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D62Z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Крварење из носа (епистакса)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0.50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132%</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D63Z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Запаљење средњег ува и инфекција горњег респираторног тракта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0.54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118%</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D64Z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Ларинготрахеитис и епиглотитис</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0.29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D65Z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Траума и деформитети носа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0.35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84%</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D66A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дијагнозе код уха, грла, носа и усне дупље, са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118%</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D66B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дијагнозе код уха, грла, носа и усне дупље,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0.55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D67A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Болести уста и зуба, које искључују вађење и поправку зуба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0.71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122%</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D67B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Болести уста и зуба, које искључују вађење зуба и поправку зуба, истог дана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0.71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109%</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4</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Болести и поремећаји респираторног система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E01A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Велике процедуре на грудном кошу,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5.78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116%</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E01B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Велике процедуре на грудном кошу,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3.41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109%</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E02A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Остали оперативни поступци на респираторном систему,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5.12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144%</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E02B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Остали оперативни поступци на респираторном систему, са тешким или умереним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2.39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83%</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E02C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Остали оперативни поступци на респираторном систему,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0.86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85%</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E40A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Болести респираторног система са механичком вентилацијом,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7.39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E40B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Болести респираторног система са механичком вентилацијом,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5.49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92%</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E41Z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Болести респираторног система са неинвазивном вентилаторном подршком</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4.25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111%</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E42A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Бронхоскопија,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5.18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E42B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Бронхоскопија,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2.49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142%</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E42C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Бронхоскопија, исти дан</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2.49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162%</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E60A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Цистична фиброза,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4.45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115%</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E60B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Цистична фиброза,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3.64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126%</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E61A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Плућна емболија,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2.84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lastRenderedPageBreak/>
              <w:t>E61B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Плућна емболија,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E62A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Инфекције или запаљења респираторног система,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2.39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155%</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E62B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Инфекције или запаљења респираторног система, са тешким или умерено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123%</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E62C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Инфекције или запаљења респираторног система,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0.79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E63Z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Апнеја у сну</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0.33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E64A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Едем плућа и респираторна инсуфицијенција,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2.33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E64B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Едем плућа и респираторна инсуфицијенција,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E65A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ХОБП,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2.07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E65B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ХОБП,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171%</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E66A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Велика траума грудног коша,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2.58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E66B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Велика траума грудног коша, са тешким или умереним KK</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E66C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Велика траума грудног коша,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0.59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E67A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Симптоми и знаци на респираторном систему,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0.99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118%</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E67B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Симптоми и знаци на респираторном систему,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0.48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E68A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Пнеумоторакс, са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1.62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E68B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Пнеумоторакс,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0.71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113%</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E69A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Бронхитис и астма, са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0.92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90%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E69B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Бронхитис и астма,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0.49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83%</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E70A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Пертусис (велики кашаљ) и акутни бронхиолитис, са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E70B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Пертусис (велики кашаљ) и акутни бронхиолитис,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0.71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E71A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Неоплазме респираторног система,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2.91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E71B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Неоплазмe респираторног система,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109%</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E72Z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Проблеми са дисањем који потичу из неонаталног периода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0.72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E73A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Плеурални излив,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2.78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E73B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Плеурални излив, са тешким или умереним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1.61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E73C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Плеурални излив,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0.90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E74A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Болести интерстицијума плућа,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2.53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lastRenderedPageBreak/>
              <w:t>E74B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Болести интерстицијума плућа, са тешким или умереним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1.70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E74C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Болести интерстицијума плућа,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E75A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болести респираторног система, са врло тешким KK</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1.88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188%</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E75B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болести респираторног система, са тешким или умереним KK</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149%</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E75C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болести респираторног система, без KK</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0.60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E76Z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Плућна туберкулоза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4.16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5</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Болести и поремећаји циркулаторног система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F01A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Имплантација или замена аутоматског кардиовертер дефибрилатора, потпуни систем,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10.28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F01B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Имплантација или замена аутоматског кардиовертер дефибрилатора, потпуни систем,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5.74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F02Z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Аутоматски кардиовертер дефибрилатор остале процедуре</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2.19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F03A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срчаном залиску са применом пумпе за кардиопулмонални бајпас, са инвазивном дијагностиком на срцу,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14.49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F03B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срчаном залиску са применом пумпе за кардиопулмонални бајпас, са инвазивном дијагностиком на срцу, без брло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8.07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F04A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срчаном залиску са применом пумпе за кардиопулмонални бајпас, без инвазивне дијагностике на срцу,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10.27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95%</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F04B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срчаном залиску са применом пумпе за кардиопулмонални бајпас, без инвазивне дијагностике на срцу,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7.49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F05A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Коронарни бајпас са инвазивном дијагностиком на срцу, са реоперациојом или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10.69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F05B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Коронарни бајпас са инвазивном дијагностиком на срцу, без реоперације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8.23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F06A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Коронарни бајпас без инвазивне дијагностике на срцу, са реоперацијом или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7.24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F06B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Коронарни бајпас без инвазивне дијагностике на срцу, без реоперације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5.68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F07A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кардиоторакалне или васкуларне процедуре са применом пумпе (за екстракорпоралну циркулацију) за кардиопулмонални бајпас,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9.99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115%</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F07B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 xml:space="preserve">Остале кардиоторакалне или васкуларне процедуре са </w:t>
            </w:r>
            <w:r w:rsidRPr="00067B1D">
              <w:rPr>
                <w:rFonts w:ascii="Arial" w:eastAsia="Calibri" w:hAnsi="Arial" w:cs="Arial"/>
                <w:color w:val="000000"/>
              </w:rPr>
              <w:lastRenderedPageBreak/>
              <w:t>применом пумпе (за екстракорпоралну циркулацију) за кардиопулмонални бајпас, са тешким или умереним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lastRenderedPageBreak/>
              <w:t>7.78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95%</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F07C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кардиоторакалне или васкуларне процедуре са применом пумпе (за екстракорпоралну циркулацију) за кардиопулмонални бајпас,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5.87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F08A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Велике реконструкцијске процедуре на васкуларном систему без примене пумпе,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7.84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F08B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Велике реконструкцијске процедуре на васкуларном систему без примене пумпе,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4.34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F09A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кариоторакалне процедуре без примене пумпе ѕа кардиопулмонални бајпас,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4.82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133%</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F09B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кариоторакалне процедуре без примене пумпе ѕа кардиопулмонални бајпас, са тешким или умереним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2.87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F09C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кариоторакалне процедуре без примене пумпе ѕа кардиопулмонални бајпас,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2.14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133%</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F10A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Интервенције на коронарним крвним судовима код акутног инфаркта миокарда,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3.94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F10B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Интервенције на коронарним крвним судовима код акутног инфаркта миокарда,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2.16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F11A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Ампутација због поремећаја циркулаторног система, осим горњих екстремитета и прста на нози,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9.94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F11B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Ампутација због поремећаја циркулаторног система, осим горњих екстремитета и прста на нози,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5.30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F12A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Уградња или замена пејсмејкера, потпуни систем,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4.96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F12B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Уградња или замена пејсмејкера, потпуни систем,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2.56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182%</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F13A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Ампутација горњег екстремитета и прста на нози због поремећаја циркулаторног система,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5.80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F13B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Ампутација горњег екстремитета и прста на нози због поремећаја циркулаторног система,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2.41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F14A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Васкуларне процедуре, осим велике реконструкције, без примене пумпе за кардиопулмонарни бајпас,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4.86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F14B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Васкуларне процедуре, осим велике реконструкције, без примене пумпе за кардиопулмонарни бајпас, са тешким или умереним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2.20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lastRenderedPageBreak/>
              <w:t>F14C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Васкуларне процедуре, осим велике реконструкције, без примене пумпе за кардиопулмонарни бајпас,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1.57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F15A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Интервентна коронарна процедура, без акутног инфаркта миокарда, са инсерцијом стента,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2.30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F15B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Интервентна коронарна процедура, без акутног инфаркта миокарда, са инсерцијом стента,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1.71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F16A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Интервентна коронарна процедура, без акутног инфаркта миокарда, без инсерције, са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2.19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F16B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Интервентна коронарна процедура, без акутног инфаркта миокарда, без инсерције,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F17A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Имплантација или замена генератора пејсмејкера,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2.70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F17B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Имплантација или замена генератора пејсмејкера,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F18A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процедуре у вези са пејсмејкером, са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3.87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F18B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процедуре у вези са пејсмејкером,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F19Z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васкуларне перкутане интервенције на срцу</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2.85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F20Z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Постављање лигатуре на вену и њено уклањање</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0.96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F21A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Остали оперативни поступци на циркулаторном систему,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5.79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F21B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Остали оперативни поступци на циркулаторном систему,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2.57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F40A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Болести (дијагнозе) циркулаторног система са механичком вентилацијом,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7.49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F40B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Болести (дијагнозе) циркулаторног система са механичком вентилацијом,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4.64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F41A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Поремећаји циркулаторног система, АИМ, инвазивна дијагностика на срцу, са врло тешким или тешким KK</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2.75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F41B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Поремећаји циркулаторног система, АИМ, инвазивна дијагностика на срцу, без врло тешких или тешких KK</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1.66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F42A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Поремећаји циркулације, без АИМ, са инвазивном дијагностиком на срцу,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2.64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F42B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Поремећаји циркулације, без АИМ, са инвазивном дијагностиком на срцу,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123%</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F42C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 xml:space="preserve">Поремећаји циркулације, без АИМ, са инвазивном </w:t>
            </w:r>
            <w:r w:rsidRPr="00067B1D">
              <w:rPr>
                <w:rFonts w:ascii="Arial" w:eastAsia="Calibri" w:hAnsi="Arial" w:cs="Arial"/>
                <w:color w:val="000000"/>
              </w:rPr>
              <w:lastRenderedPageBreak/>
              <w:t>дијагностиком на срцу, исти дан</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lastRenderedPageBreak/>
              <w:t>1.27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182%</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F43Z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Дијагнозе циркулаторног система, са неинвазивном вентилацијом</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3.97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F60A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Поремећаји циркулације, са АИМ, без инвазивне дијагностике на срцу,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2.38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F60B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Поремећаји циркулације, се АИМ, без инвазивне дијагностике на срцу,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F61A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Инфективни ендокардитис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7.40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F61B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Инфективни ендокардитис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4.18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F62A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Срчана инсуфицијенција и шок,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2.56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F62B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Срчана инсуфицијенција и шок,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148%</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F63A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Венска тромбоза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2.00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F63B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Венска тромбоза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0.74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F64A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Улцерација коже због поремећаја циркулације,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3.28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F64B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Улцерација коже због поремећаја циркулације,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1.83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F65A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Поремећај периферних крвних судова,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2.17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F65B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Поремећај периферних крвних судова,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0.94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83%</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F66A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Атеросклероза коронарних крвних судова,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F66B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Атеросклероза коронарних крвних судова,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0.49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F67A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Хипертензија,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F67B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Хипертензија,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0.64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142%</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F68A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Конгенитална болест срца, са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0.84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113%</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F68B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Конгенитална болест срца,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0.39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92%</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F69A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Поремећаји срчаних залистака,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2.05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F69B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Поремећаји срчаних залистака,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0.51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185%</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F72A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Нестабилна angina pectoris са врло тешким или тешким KK</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F72B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Нестабилна angina pectoris без врло тешких или тешких KK</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0.63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lastRenderedPageBreak/>
              <w:t>F73A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Синкопа и колапс, са врло тешким или тешким KK</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F73B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Синкопа и колапс, без врло тешких или тешких KK</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0.52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127%</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F74Z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Бол у грудима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0.27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149%</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F75A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Остали поремећаји циркулаторног система,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2.99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185%</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F75B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Остали поремећаји циркулаторног система, са тешким или умереним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194%</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F75C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Остали поремећаји циркулаторног система,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0.69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172%</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F76A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Аритмија, срчани застој и поремећаји проводљивости,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1.70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F76B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Аритмија, срчани застој и поремећаји проводљивости,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0.63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158%</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20" w:line="276" w:lineRule="auto"/>
              <w:jc w:val="center"/>
              <w:rPr>
                <w:rFonts w:ascii="Arial" w:eastAsia="Calibri" w:hAnsi="Arial" w:cs="Arial"/>
              </w:rPr>
            </w:pPr>
            <w:r w:rsidRPr="00067B1D">
              <w:rPr>
                <w:rFonts w:ascii="Arial" w:eastAsia="Calibri" w:hAnsi="Arial" w:cs="Arial"/>
                <w:b/>
                <w:color w:val="000000"/>
              </w:rPr>
              <w:t>6</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20" w:line="276" w:lineRule="auto"/>
              <w:jc w:val="center"/>
              <w:rPr>
                <w:rFonts w:ascii="Arial" w:eastAsia="Calibri" w:hAnsi="Arial" w:cs="Arial"/>
              </w:rPr>
            </w:pPr>
            <w:r w:rsidRPr="00067B1D">
              <w:rPr>
                <w:rFonts w:ascii="Arial" w:eastAsia="Calibri" w:hAnsi="Arial" w:cs="Arial"/>
                <w:b/>
                <w:color w:val="000000"/>
              </w:rPr>
              <w:t>Болести и поремећаји дигестивног система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G01A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Ресекција ректума,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7.47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G01B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Ресекција ректума,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4.44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G02A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Велике процедуре на танком и дебелом цреву,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6.80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138%</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G02B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Велике процедуре на танком и дебелом цреву,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3.51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G03A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желуцу, једњаку и дванаестопалачном цреву са малигнитетом или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7.17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G03B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желуцу, једњаку и дванаестопалачном цреву без малигнитета, са тешким или умереним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3.21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125%</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G03C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желуцу, једњаку и дванаестопалачном цреву без малигнитета,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2.07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114%</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G04A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Адхезиолиза перитонеума,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5.81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G04B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Адхезиолиза перитонеума, са тешким или умереним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3.27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106%</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G04C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Адхезиолиза перитонеума,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1.85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118%</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G05A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Мање процедуре на танком и дебелом цреву,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4.24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G05B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Мање процедуре на танком и дебелом цреву, са тешким или умереним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2.76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G05C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Мање процедуре на танком и дебелом цреву,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1.80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G06Z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Процедура пилоромиотомије</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1.70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lastRenderedPageBreak/>
              <w:t>G07A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Апендектомија са малигнитетом или перитонитисом или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1.88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122%</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G07B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Апендектомија без малигнитета или перитонитиса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118%</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G10A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код херније, са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2.17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G10B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код херније,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0.98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G11Z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анусу и стоме</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0.91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125%</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G12A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Остали оперативни поступци дигестивног система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5.69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G12B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Остали оперативни поступци дигестивног система, са тешким или умереним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2.74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105%</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G12C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Остали оперативни поступци дигестивног система,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1.61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131%</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G46A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Сложена гастроскопија,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4.10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G46B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Сложена гастроскопија,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139%</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G46C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Сложена гастроскопија, истог дана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138%</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G47A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процедуре гастроскопије,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3.21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G47B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процедуре гастроскопије, без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G47C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процедуре гастроскопије, истог дана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128%</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G48A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Колоноскопија,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2.86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G48B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Колоноскопија,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152%</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G48C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Колоноскопија, истог дана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G60A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Малигнитет дигестивног система,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2.70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G60B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Малигнитет дигестивног система,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0.96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185%</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G61A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Гастроинестинална хеморагија,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G61B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Гастроинестинална хеморагија,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0.57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G62Z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Компликовани пептички улкус</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G63Z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Некомпликовани пептички улкус</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0.28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G64A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Инфламаторна болест црева, са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1.63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150%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G64B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Инфламаторна болест црева,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0.91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132%</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G65A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Опструкција гастроинтестиналног система,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1.68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lastRenderedPageBreak/>
              <w:t>G65B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Опструкција гастроинтестиналног система,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0.68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93%</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G66Z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Абдоминални бол или мезентеријски аденитис</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0.47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107%</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G67A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Езофагитис и гастроентеритис,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G67B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Езофагитис и гастроентеритис,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0.49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G70A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дијагнозе дигестивног система,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1.62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136%</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G70B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дијагнозе дигестивног система без врло тешких или тешких KK</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0.59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125%</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7</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Болести и поремећаји хепатобилијарног система и панкреаса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H01A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пакнреасу, јетри и шантовима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8.21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H01B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пакнреасу, јетри и шантовима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4.11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H02A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Велике процедуре на билијарном тракту,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6.45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H02B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Велике процедуре на билијарном тракту, са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4.04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H02C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Велике процедуре на билијарном тракту,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2.12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H05A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Дијагностичке процедуре на хепатобилијарном систему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5.60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H05B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Дијагностичке процедуре на хепатобилијарном систему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H06A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Остали оперативни поступци на хепатобилијарном систему и панкреасу,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6.06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H06B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Остали оперативни поступци на хепатобилијарном систему и панкреасу,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1.50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H07A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Отворена холецистектомија са затвореним испитивањем проходности ductus choledocus-а или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5.37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H07B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Отворена холецистектомија без затворених испитивања проходности ductus choledocus-а или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2.66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H08A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Лапароскопска холецистектомија са затвореним испитивањем проходности ductus choledocus-a или са врло тешким 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2.85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H08B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Лапароскопска холецистектомија без затворених испитивања проходности ductus choledocus-a без врло тешких 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116%</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lastRenderedPageBreak/>
              <w:t>H40A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Ендоскопске процедуре код крварећих варикозитета једњака,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4.00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H40B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Ендоскопске процедуре код крварећих варикозитета једњака,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1.69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H43A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Ендоскопска ретроградна холангиопанкреатографија,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3.17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H43B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Ендоскопска ретроградна холангиопанкреатографија,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H60A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Цироза и алкохолни хепатитис,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3.30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H60B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Цироза и алкохолни хепатитис са тешким или умереним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H60C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Цироза и алкохолни хепатитис,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0.37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H61A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Малигнитет хепатобилијарног система и панкреаса, са врло тешким KK</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2.66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H61B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Малигнитет хепатобилијарног система и панкреаса, без врло тешких KK</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124%</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H62A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Поремећаји панкреаса, без малигнитета, са врло тешким или тешким KK</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2.13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H62B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Поремећаји панкреаса, без малигнитета, без врло тешких или тешких KK</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0.82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171%</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H63A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Поремећаји јетре, без малигнитета, цирозе и алкохолног хепатитиса са врло тешким или тешким KK</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2.25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H63B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Поремећаји јетре, без малигнитета, цирозе и алкохолног хепатитиса без врло тешких или тешких KK</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112%</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H64A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Поремећаји билијарног тракта, са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H64B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Поремећаји билијарног тракта,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0.65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168%</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8</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Болести и поремећаји мускулоскелетног система и везивног ткива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I01A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Обостране или вишеструке велике процедуре на зглобовима доњих екстремитета, са ревизијом или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13.29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I01B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Обостране или вишеструке велике процедуре на зглобовима доњих екстремитета, без ревизије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5.71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I02A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Микроваскуларни трансфер ткива или режња коже, искључујући шаку,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12.62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I02B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Режањ коже, искључујући шаку,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4.62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90%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I03A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Замена кука, са врло тешким KK</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5.54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lastRenderedPageBreak/>
              <w:t>I03B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Замена кука, без врло тешких KK</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4.17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I04A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Замена колена,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4.99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I04B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Замена колена,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3.93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I05A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замене зглобова,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6.11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I05B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замене зглобова,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3.69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I06Z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Спинална фузија са деформитетом</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10.61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I07Z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Ампутација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7.99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I08A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процедуре на куку и фемуру, са врло тешким KK</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5.33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I08B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процедуре на куку и фемуру, без врло тешких KK</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3.25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I09A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Спинална фузија, са врло тешким KK</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10.24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I09B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Спинална фузија, без врло тешких KK</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5.84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105%</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I10A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процедуре на леђима и врату,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4.36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I10B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процедуре на леђима и врату,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2.08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I11Z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продужавања екстремитета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2.52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I12A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Инфекција или запаљење костију и зглобова, са разним процедурама на мускулоскелетном систему,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7.35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I12B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Инфекција или запаљење костију и зглобова, са разним процедурама на мускулоскететном систему, са тешким или умереним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4.38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142%</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I12C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Инфекција или запаљење костију и зглобова, са разним процедурама на мускулоскететном систему,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2.64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123%</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I13A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хумерусу, тибији, фибули, чланку (ножном), са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4.41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I13B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хумерусу, тибији, фибули, чланку (ножном),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1.94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I15Z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Операције кранио-фацијалне регије</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3.04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142%</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I16Z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процедуре на рамену</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I17A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Максило-фацијална хирургија, са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2.27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I17B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Максило-фацијална хирургија,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1.57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123%</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I18Z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процедуре на колену</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109%</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I19A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процедуре на лакту и подлактици, са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2.88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lastRenderedPageBreak/>
              <w:t>I19B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процедуре на лакту и подлактици,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1.52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86%</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I20Z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процедуре на стопалу</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105%</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I21Z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Локална ексцизија и одстрањење унутрашњег фиксатора кука и фемура (бутне кости)</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88%</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I23Z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Локална ексцизија и одстрањење унутрашњег фиксатора, искључујући кук и фемур (бутну кост)</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I24Z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Артроскопија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0.77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112%</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I25A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Дијагностичке процедуре (укључујући и биопсију) на костима и зглобовима, са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5.65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I25B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Дијагностичке процедуре (укључујући и биопсију) на костима и зглобовима,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1.63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109%</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I27A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меким ткивима, са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3.98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82%</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I27B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меким ткивима,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105%</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I28A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процедуре на мускулоскелетном систему, са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3.94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I28B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процедуре на мускулоскелетном систему,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105%</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I29Z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Реконструкција или ревизија колена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1.64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I30Z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шаци</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91%</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I31A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Процедура ревизије на куку,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10.20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I31B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Процедура ревизије на куку,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5.59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I32A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Процедура ревизије на колену,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9.55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I32B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Процедура ревизије на колену, са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6.42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I32C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Процедура ревизије на колену,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4.94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I60Z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Прелом тела фемура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2.66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115%</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I61A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Прелом дисталног дела фемура, са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3.25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I61B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Прелом дисталног дела фемура,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0.71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I63A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Уганућа, истегнућа, ишчашења у регији кука, карлице и бедара, са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I63B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Уганућа, истегнућа, ишчашења у регији кука, карлице и бедара,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0.44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I64A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Остеомијелитис, са врло тешким или тешким KK</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4.35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I64B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Остеомијелитис, без врло тешких и тешких KK</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2.11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I65A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Малигнитет мускулоскелтног система,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3.65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lastRenderedPageBreak/>
              <w:t>I65B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Малигнитет мускулоскелтног система,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1.99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94%</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I66A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Инфламаторни мускулоскелетни поремећаји,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3.18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I66B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Инфламаторни мускулоскелетни поремећаји,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89%</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I67A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Септички артритис,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3.92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I67B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Септички артритис,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1.63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112%</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I68A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Нехируршки спинални поремећаји, са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2.14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143%</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I68B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Нехируршки спинални поремећаји,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0.74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136%</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I68C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Нехируршки спинални поремећаји, истог дана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0.74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124%</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I69A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Болести костију и артропатије,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2.00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I69B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Болести костију и артропатије,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0.90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146%</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I71A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Остали мишићно-тетивни поремећаји,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1.91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I71B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Остали мишићно-тетивни поремећаји,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0.62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151%</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I72A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Специфични мишићно-тетивни поремећаји,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2.53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I72B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Специфични мишићно-тетивни поремећаји,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0.74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119%</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I73A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Додатна нега због мускулоскелетних импланата/протеза,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3.14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I73B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Додатна нега због мускулоскелетних импланата/протеза,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I74Z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Повреда подлактице, ручног зглоба, шаке или стопала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0.55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112%</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I75A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Повреда рамена, надлактице, лакта, колена, ноге, чланка, са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2.05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I75B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Повреда рамена, надлактице, лакта, колена, ноге, чланка,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0.59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116%</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I76A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Остали мускулоскелетни поремећаји,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2.27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91%</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I76B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Остали мускулоскелетни поремећаји,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0.68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136%</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I77A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Прелом карлице,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2.72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I77B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Прелом карлице,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lastRenderedPageBreak/>
              <w:t>I78A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Прелом врата бутне кости,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2.07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I78B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Прелом врата бутне кости,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0.75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I79A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Патолошка фрактура,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3.79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I79B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Патолошка фрактура, без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1.91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115%</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9</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Болести и поремећаји коже, поткожног ткива и дојке</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J01A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Микроваскуларни пренос ткива, код болести коже или дојке,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8.49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J01B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Микроваскуларни пренос ткива, код болести коже или дојке,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6.15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J06Z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Велике процедуре код болести дојке</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1.74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J07Z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Мање процедуре код болести дојке</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0.77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J08A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Остали трансплантати коже и/или поступци дебридмана, са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3.93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114%</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J08B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Остали трансплантати коже и/или поступци дебридмана,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95%</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J09Z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Перианалне и пилонидалне процедуре</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0.79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121%</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J10Z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пластичне хирургије на кожи, поткожном ткиву и дојци</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82%</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J11Z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процедуре на кожи, поткожном ткиву и дојци</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91%</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J12A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доњим екстремитетима, улцерација/целулитис,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6.73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J12B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доњим екстремитетима, улцерација/целулитис, без врло тешких КК и графт (пресађивање помоћу режња коже)</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4.12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J12C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доњим екстремитетима, улцерација/целулитис, без врло тешких КК, без графта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2.47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J13A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доњим екстремитетима, без улцерација/целулитиса, са врло тешким КК или са графтом 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3.78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J13B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доњим екстремитетима, без улцерација/целулитиса, без врло тешких КК без графта (пресађивања коже) 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1.67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J14Z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Већа реконструкција дојки</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5.05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J60A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Улцерације на кожи,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3.72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J60B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Улцерације на кожи,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1.58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lastRenderedPageBreak/>
              <w:t>J60C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Улцерације на кожи, исти дан</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0.19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J62A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Малигна болест дојке, са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2.01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J62B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Малигна болест дојке,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J63A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Немалигна болест дојке, са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J63B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Немалигна болест дојке,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0.40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156%</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J64A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Целулитис,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2.07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J64B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Целулитис,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0.66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113%</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J65A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Траума коже, поткожног ткива и дојке,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1.75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J65B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Траума коже, поткожног ткива и дојке,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0.48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85%</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J67A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Мањи поремећаји коже</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0.79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118%</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J67B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Мањи поремећаји коже, исти дан</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0.79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86%</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J68A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Велики поремећаји коже,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2.23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J68B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Велики поремећаји коже,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116%</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J68C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Велики поремећаји коже, исти дан</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J69A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Малигнитет коже,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3.46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J69B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Малигнитет коже,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1.95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J69C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Малигнитет коже, исти дан</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1.95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10</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Болести и поремећаји ендокриног система, поремећаји исхране и метаболизма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K01A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Оперативне процедуре за компликације дијабетеса,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8.45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K01B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Оперативне процедуре за компликације дијабетеса,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3.93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K02A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хипофизи, са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4.89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K02B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хипофизи,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3.34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K03Z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надбубрежним жлездама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3.83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K04A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Веће процедуре због прекомерне гојазности, са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3.61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K04B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Веће процедуре због прекомерне гојазности,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1.80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K05A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паратироидним жлездама,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3.51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K05B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 xml:space="preserve">Процедуре на паратироидним жлездама, без врло тешких или </w:t>
            </w:r>
            <w:r w:rsidRPr="00067B1D">
              <w:rPr>
                <w:rFonts w:ascii="Arial" w:eastAsia="Calibri" w:hAnsi="Arial" w:cs="Arial"/>
                <w:color w:val="000000"/>
              </w:rPr>
              <w:lastRenderedPageBreak/>
              <w:t>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lastRenderedPageBreak/>
              <w:t>1.32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K06A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тироидној жлезди,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2.84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K06B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тироидној жлезди,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1.66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K07Z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због прекомерне гојазности</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1.62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K08Z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тироглосусу</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K09A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оперативне процедуре због ендокриних, нутритивних или метаболичких узрока,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6.02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K09B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оперативне процедуре због ендокриних, нутритивних или метаболичких узрока, са тешким или умереним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3.26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K09C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оперативне процедуре због ендокриних, нутритивних или метаболичких узрока,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136%</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K40A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Ендоскопске или дијагностичке порцедуре због метаболичких поремећаја,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6.11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K40B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Ендоскопске или дијагностичке порцедуре због метаболичких поремећаја,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2.13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108%</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K40C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Ендоскопске или дијагностичке порцедуре због метаболичких поремећаја, исти дан</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2.13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118%</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K60A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Дијабетес,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2.26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K60B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Дијабетес,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0.95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175%</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K61Z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Тежак поремећај исхране</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3.48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K62A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Разни метаболички поремећаји,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1.81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162%</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K62B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Разни метаболички поремећаји,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0.79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155%</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K63A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Урођени поремећаји метаболизма, са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146%</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K63B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Урођени поремећаји метаболизма,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0.24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176%</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K64A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Ендокринолошки поремећаји,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2.24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129%</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K64B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Ендокринолошки поремећаји,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11</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Болести и поремећаји бубрега и уринарног тракта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L02A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Оперативна инсерција перитонеумског катетера због дијализе,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5.50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L02B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Оперативна инсерција перитонеумског катетера због дијализе,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lastRenderedPageBreak/>
              <w:t>L03A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Велике процедуре због неоплазме бубрега, уретера и мокраћне бешике,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7.17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L03B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Велике процедуре због неоплазме бубрега, уретера и мокраћне бешике, са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4.77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L03C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Велике процедуре због неоплазме бубрега, уретера и мокраћне бешике,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3.20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126%</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L04A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Велике процедуре на бубрегу, уретерима и мокраћној бешици, осим неоплазми,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5.33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L04B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Велике процедуре на бубрегу, уретерима и мокраћној бешици, осим неоплазми, са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3.20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L04C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Велике процедуре на бубрегу, уретерима и мокраћној бешици, осим неоплазми,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1.84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116%</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L05A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Трансуретрална простатектомија,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3.61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L05B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Трансуретрална простатектомија,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L06A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Мање процедуре на мокраћној бешици,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3.27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L06B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Мање процедуре на мокраћној бешици,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131%</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L07A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Трансуретералне процедуре, осим простатектомије, са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1.64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L07B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Трансуретералне процедуре, осим простатектомије,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0.77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L08A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уретри, са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L08B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уретри,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93%</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L09A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процедуре на бубрегу и уринарном тракту,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6.20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L09B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процедуре на бубрегу и уринарном тракту, са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2.05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L09C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процедуре на бубрегу и уринарном тракту,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L40Z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Уретероскопија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0.83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L41Z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Цистоуретероскопија, истог дана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0.83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150%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L42Z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Eкстракорпорална литотрипсија (ЕSWL) мокраћних каменаца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0.66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L60A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Бубрежна инсуфицијенција,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3.43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L60B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Бубрежна инсуфицијенција, са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1.61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lastRenderedPageBreak/>
              <w:t>L60C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Бубрежна инсуфицијенција,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116%</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L61Z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Хемодијализа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0.12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163%</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L62A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Неоплазме бубрега и уринарног система,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2.44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115%</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L62B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Неоплазме бубрега и уринарног система,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0.58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143%</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L63A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Инфекција бубрега и уринарног тракта,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1.84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L63B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Инфекција бубрега и уринарног тракта,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0.73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107%</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L64Z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Мокраћни каменци и опструкција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0.59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192%</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L65A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Знаци и симптоми повезани са бубрегом и уринарним трактом,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L65B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Знаци и симптоми повезани са бубрегом и уринарним трактом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0.61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151%</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L66Z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Стриктура уретре</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0.53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L67A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Остали поремећаји бубрега и уринарног тракта,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2.01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136%</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L67B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Остали поремећаји бубрега и уринарног тракта,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0.79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157%</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L68Z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Перитонеална дијализа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0.22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124%</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12</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Болести и поремећаји мушког репродуктивног система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M01A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Велике процедуре на мушкој карлици,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4.40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M01B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Велике процедуре на мушкој карлици,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3.25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M02A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Трансуретрална простатектомија,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2.46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M02B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Трансуретрална простатектомија,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M03Z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пенису</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0.86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M04Z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тестисима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0.80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M05Z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Обрезивање (циркумсцизија)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0.56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M06A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оперативне процедуре на мушком гениталном систему, са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2.69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lastRenderedPageBreak/>
              <w:t>M06B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оперативне процедуре на мушком гениталном систему,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1.83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M40Z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Цистоуретероскопија, исти дан</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1.83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M60A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Малигна болест мушког гениталног система,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2.41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M60B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Малигна болест мушког гениталног система,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145%</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M61Z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Бенигна хипертрофија простате</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0.45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M62Z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Упала мушког гениталног система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0.75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89%</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M63Z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Стерилизација мушкарца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0.38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M64Z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болести (дијагнозе) мушког гениталног система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0.34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13</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Болести и поремећаји женског репродуктивног система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N01Z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Евисцерација органа мале карлице и радикална вулвектомија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3.67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N04A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Хистеректомија због немалигних узрока,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2.68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N04B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Хистеректомија због немалигних узрока,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1.94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N05A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Овариектомија и сложене процедуре на јајоводу због немалигних узрока,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2.91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N05B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Овариектомија и сложене процедуре на јајоводу због немалигних узрока,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1.57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N06A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реконструкције на женском репродуктивном систему,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1.96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N06B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реконструкције на женском репродуктивном систему,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N07Z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процедуре на материци и аднексама због немалигних узрока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N08Z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Ендоскопске и лапароскопске процедуре на женском репродуктивном систему</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117%</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N09Z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Конизација, поступци на вагини, цервиксу (грлићу материце) и вулви (стидници)</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0.49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122%</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N10Z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Дијагностичка киретажа или дијагностичка хистероскопија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0.47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N11Z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оперативне процедуре на женском репродуктивном систему</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2.93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N12A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материци и аднексама због малигнитета,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4.49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lastRenderedPageBreak/>
              <w:t>N12B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материци и аднексама због малигнитета,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2.43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N60A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Малигне болести женског репродуктивног система,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3.10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N60B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Малигне болести женског репродуктивног система,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0.90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139%</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N61Z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Инфекције женског репродуктивног система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0.53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121%</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N62Z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Менструални и други поремећаји женског репродуктивног система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0.30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134%</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14</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Трудноћа, порођај и пуерперијум</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O01A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Порођај царским резом,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3.75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O01B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Порођај царским резом,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2.51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O02A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Вагинални порођај са оперативним процедурама,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2.32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O02B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Вагинални порођај са оперативним процедурама,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1.55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O03A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Ектопична трудноћа, са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1.59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O03B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Ектопична трудноћа,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O04A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Оперативни поступак у постпарталном периоду или после побачаја,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2.19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O04B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Оперативни поступак у постпарталном периоду или после побачаја,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O05Z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Побачај са оперативним процедурама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0.44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O60Z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Вагинални порођај</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1.66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O61Z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Постпартални период и период после побачаја без оперативних поступака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0.69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O63Z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Побачај без оперативних процедура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0.32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O64Z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Лажни трудови</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0.46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O66Z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Пренатални или други акушерски пријем</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0.56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15</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Новорођенчад</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P01Z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Новорођенче, смртни исход или премештај у другу болницу, &lt; 5 дана од пријема и значајни оперативни поступци</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P02Z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Кардиоторакални или васкуларни поремећај новорођенчета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25.77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P03Z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Новорођенче, тежина на пријему 1000</w:t>
            </w:r>
            <w:r>
              <w:rPr>
                <w:rFonts w:ascii="Arial" w:eastAsia="Calibri" w:hAnsi="Arial" w:cs="Arial"/>
                <w:color w:val="000000"/>
              </w:rPr>
              <w:t>-</w:t>
            </w:r>
            <w:r w:rsidRPr="00067B1D">
              <w:rPr>
                <w:rFonts w:ascii="Arial" w:eastAsia="Calibri" w:hAnsi="Arial" w:cs="Arial"/>
                <w:color w:val="000000"/>
              </w:rPr>
              <w:t xml:space="preserve">1499 грама, са </w:t>
            </w:r>
            <w:r w:rsidRPr="00067B1D">
              <w:rPr>
                <w:rFonts w:ascii="Arial" w:eastAsia="Calibri" w:hAnsi="Arial" w:cs="Arial"/>
                <w:color w:val="000000"/>
              </w:rPr>
              <w:lastRenderedPageBreak/>
              <w:t>значајним оперативним поступком</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lastRenderedPageBreak/>
              <w:t>19.73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P04Z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Новорођенче, тежина на пријему 1500</w:t>
            </w:r>
            <w:r>
              <w:rPr>
                <w:rFonts w:ascii="Arial" w:eastAsia="Calibri" w:hAnsi="Arial" w:cs="Arial"/>
                <w:color w:val="000000"/>
              </w:rPr>
              <w:t>-</w:t>
            </w:r>
            <w:r w:rsidRPr="00067B1D">
              <w:rPr>
                <w:rFonts w:ascii="Arial" w:eastAsia="Calibri" w:hAnsi="Arial" w:cs="Arial"/>
                <w:color w:val="000000"/>
              </w:rPr>
              <w:t>1999 грама, са значајним оперативним поступком</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12.92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P05Z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Новорођенче, тежина на пријему 2000</w:t>
            </w:r>
            <w:r>
              <w:rPr>
                <w:rFonts w:ascii="Arial" w:eastAsia="Calibri" w:hAnsi="Arial" w:cs="Arial"/>
                <w:color w:val="000000"/>
              </w:rPr>
              <w:t>-</w:t>
            </w:r>
            <w:r w:rsidRPr="00067B1D">
              <w:rPr>
                <w:rFonts w:ascii="Arial" w:eastAsia="Calibri" w:hAnsi="Arial" w:cs="Arial"/>
                <w:color w:val="000000"/>
              </w:rPr>
              <w:t>2499 грама, са значајним оперативним поступком</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12.24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P06A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Новорођенче, тежина на пријему &gt; 2499 грама, са значајним оперативним поступком, са вишеструким великим тешкоћама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14.54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P06B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Новорођенче, тежина на пријему &gt; 2499 грама, са значајним оперативним поступком, без вишеструких великих тешкоћа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6.43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P60A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Новорођенче, смртни исход или премештај у другу болницу, &lt; 5 дана од порођаја без значајних оперативних поступака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0.71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P60B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Новорођенче, смртни исход или премештај у другу болницу, &lt; 5 дана од пријема без значајних оперативних поступака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0.71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P61Z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Новорођенче, тежина на пријему &lt; 750 грама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46.66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P62Z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Новорођенче, тежина на пријему 750</w:t>
            </w:r>
            <w:r>
              <w:rPr>
                <w:rFonts w:ascii="Arial" w:eastAsia="Calibri" w:hAnsi="Arial" w:cs="Arial"/>
                <w:color w:val="000000"/>
              </w:rPr>
              <w:t>-</w:t>
            </w:r>
            <w:r w:rsidRPr="00067B1D">
              <w:rPr>
                <w:rFonts w:ascii="Arial" w:eastAsia="Calibri" w:hAnsi="Arial" w:cs="Arial"/>
                <w:color w:val="000000"/>
              </w:rPr>
              <w:t>999 грама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32.15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P63Z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Новорођенче, тежина на пријему 1000</w:t>
            </w:r>
            <w:r>
              <w:rPr>
                <w:rFonts w:ascii="Arial" w:eastAsia="Calibri" w:hAnsi="Arial" w:cs="Arial"/>
                <w:color w:val="000000"/>
              </w:rPr>
              <w:t>-</w:t>
            </w:r>
            <w:r w:rsidRPr="00067B1D">
              <w:rPr>
                <w:rFonts w:ascii="Arial" w:eastAsia="Calibri" w:hAnsi="Arial" w:cs="Arial"/>
                <w:color w:val="000000"/>
              </w:rPr>
              <w:t>1249 грама, без значајних оперативних поступака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10.81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P64Z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Новорођенче, тежина на пријему 1250</w:t>
            </w:r>
            <w:r>
              <w:rPr>
                <w:rFonts w:ascii="Arial" w:eastAsia="Calibri" w:hAnsi="Arial" w:cs="Arial"/>
                <w:color w:val="000000"/>
              </w:rPr>
              <w:t>-</w:t>
            </w:r>
            <w:r w:rsidRPr="00067B1D">
              <w:rPr>
                <w:rFonts w:ascii="Arial" w:eastAsia="Calibri" w:hAnsi="Arial" w:cs="Arial"/>
                <w:color w:val="000000"/>
              </w:rPr>
              <w:t>1499 грама, без значајних оперативних поступака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8.52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P65A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Новорођенче, тежина на пријему 1500</w:t>
            </w:r>
            <w:r>
              <w:rPr>
                <w:rFonts w:ascii="Arial" w:eastAsia="Calibri" w:hAnsi="Arial" w:cs="Arial"/>
                <w:color w:val="000000"/>
              </w:rPr>
              <w:t>-</w:t>
            </w:r>
            <w:r w:rsidRPr="00067B1D">
              <w:rPr>
                <w:rFonts w:ascii="Arial" w:eastAsia="Calibri" w:hAnsi="Arial" w:cs="Arial"/>
                <w:color w:val="000000"/>
              </w:rPr>
              <w:t>1999 грама, без значајних оперативних поступака, са вишеструким великим тешкоћама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7.26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P65B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Новорођенче, тежина на пријему 1500</w:t>
            </w:r>
            <w:r>
              <w:rPr>
                <w:rFonts w:ascii="Arial" w:eastAsia="Calibri" w:hAnsi="Arial" w:cs="Arial"/>
                <w:color w:val="000000"/>
              </w:rPr>
              <w:t>-</w:t>
            </w:r>
            <w:r w:rsidRPr="00067B1D">
              <w:rPr>
                <w:rFonts w:ascii="Arial" w:eastAsia="Calibri" w:hAnsi="Arial" w:cs="Arial"/>
                <w:color w:val="000000"/>
              </w:rPr>
              <w:t>1999 грама, без значајних оперативних поступака са великим тешкоћама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6.39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P65C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Новорођенче, тежина на пријему 1500</w:t>
            </w:r>
            <w:r>
              <w:rPr>
                <w:rFonts w:ascii="Arial" w:eastAsia="Calibri" w:hAnsi="Arial" w:cs="Arial"/>
                <w:color w:val="000000"/>
              </w:rPr>
              <w:t>-</w:t>
            </w:r>
            <w:r w:rsidRPr="00067B1D">
              <w:rPr>
                <w:rFonts w:ascii="Arial" w:eastAsia="Calibri" w:hAnsi="Arial" w:cs="Arial"/>
                <w:color w:val="000000"/>
              </w:rPr>
              <w:t>1999 грама, без значајних оперативних поступака са осталим тешкоћама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4.91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P65D</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Новорођенче, тежина на пријему 1500</w:t>
            </w:r>
            <w:r>
              <w:rPr>
                <w:rFonts w:ascii="Arial" w:eastAsia="Calibri" w:hAnsi="Arial" w:cs="Arial"/>
                <w:color w:val="000000"/>
              </w:rPr>
              <w:t>-</w:t>
            </w:r>
            <w:r w:rsidRPr="00067B1D">
              <w:rPr>
                <w:rFonts w:ascii="Arial" w:eastAsia="Calibri" w:hAnsi="Arial" w:cs="Arial"/>
                <w:color w:val="000000"/>
              </w:rPr>
              <w:t>1999 грама, без значајних оперативних поступака без тешкоћа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4.52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P66A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Новорођенче, тежина на пријему 2000</w:t>
            </w:r>
            <w:r>
              <w:rPr>
                <w:rFonts w:ascii="Arial" w:eastAsia="Calibri" w:hAnsi="Arial" w:cs="Arial"/>
                <w:color w:val="000000"/>
              </w:rPr>
              <w:t>-</w:t>
            </w:r>
            <w:r w:rsidRPr="00067B1D">
              <w:rPr>
                <w:rFonts w:ascii="Arial" w:eastAsia="Calibri" w:hAnsi="Arial" w:cs="Arial"/>
                <w:color w:val="000000"/>
              </w:rPr>
              <w:t>2499 грама, без значајних оперативних поступака са вишеструким великим тешкоћама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5.25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P66B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Новорођенче, тежина на пријему 2000</w:t>
            </w:r>
            <w:r>
              <w:rPr>
                <w:rFonts w:ascii="Arial" w:eastAsia="Calibri" w:hAnsi="Arial" w:cs="Arial"/>
                <w:color w:val="000000"/>
              </w:rPr>
              <w:t>-</w:t>
            </w:r>
            <w:r w:rsidRPr="00067B1D">
              <w:rPr>
                <w:rFonts w:ascii="Arial" w:eastAsia="Calibri" w:hAnsi="Arial" w:cs="Arial"/>
                <w:color w:val="000000"/>
              </w:rPr>
              <w:t>2499 грама, без значајних оперативних поступака са великим тешкоћама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3.93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P66C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Новорођенче, тежина на пријему 2000</w:t>
            </w:r>
            <w:r>
              <w:rPr>
                <w:rFonts w:ascii="Arial" w:eastAsia="Calibri" w:hAnsi="Arial" w:cs="Arial"/>
                <w:color w:val="000000"/>
              </w:rPr>
              <w:t>-</w:t>
            </w:r>
            <w:r w:rsidRPr="00067B1D">
              <w:rPr>
                <w:rFonts w:ascii="Arial" w:eastAsia="Calibri" w:hAnsi="Arial" w:cs="Arial"/>
                <w:color w:val="000000"/>
              </w:rPr>
              <w:t>2499 грама, без значајних оперативних поступака са осталим тешкоћама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2.93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P66D</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Новорођенче, тежина на пријему 2000</w:t>
            </w:r>
            <w:r>
              <w:rPr>
                <w:rFonts w:ascii="Arial" w:eastAsia="Calibri" w:hAnsi="Arial" w:cs="Arial"/>
                <w:color w:val="000000"/>
              </w:rPr>
              <w:t>-</w:t>
            </w:r>
            <w:r w:rsidRPr="00067B1D">
              <w:rPr>
                <w:rFonts w:ascii="Arial" w:eastAsia="Calibri" w:hAnsi="Arial" w:cs="Arial"/>
                <w:color w:val="000000"/>
              </w:rPr>
              <w:t>2499 грама, без значајних оперативних поступака без тешкоћа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lastRenderedPageBreak/>
              <w:t>P67A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Новорођенче, тежина на пријему &gt; 2499 грама, без значајних оперативних поступака са вишеструким великим тешкоћама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3.71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P67B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Новорођенче, тежина на пријему &gt; 2499 грама, без значајних оперативних поступака са великим тешкоћама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2.09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P67C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Новорођенче, тежина на пријему &gt; 2499 грама, без значајних оперативних поступака са осталим тешкоћама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P67D</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Новорођенче, тежина на пријему &gt; 2499 грама, без значајних оперативних поступака без тешкоћа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0.66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16</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Болести и поремећаји крви и крвотворних органа и имунолошког система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Q01Z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Спленектомија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3.70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Q02A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оперативне процедуре због болести крви и крвотворних органа,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5.08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Q02B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оперативне процедуре због болести крви и крвотворних органа,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1.57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Q60A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Поремећаји имунитета и ретикулоендотелног система,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2.45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123%</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Q60B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Поремећаји имунитета и ретикулоендотелног система, без врло тешких или тешких КК са малигнитетом</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157%</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Q60C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Поремећаји имунитета и ретикулоендотелног система, без врло тешких или тешких КК без малигнитета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0.93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123%</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Q61A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Поремећаји еритроцита,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1.71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168%</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Q61B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Поремећаји еритроцита,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0.64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157%</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Q62Z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Поремећаји коагулације крви</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17</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Неопластични поремећаји</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R01A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Лимфом и леукемија са великим оперативним поступцима,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10.56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R01B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Лимфом и леукемија са великим оперативним поступцима,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2.75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R02A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Остали неопластични поремећаји са великим оперативним процедурама,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6.54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R02B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Остали неопластични поремећаји са великим оперативним процедурама, са тешким или умереним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3.92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R02C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Остали неопластични поремећаји са великим оперативним процедурама,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2.28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R03A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 xml:space="preserve">Лимфом и леукемија са осталим оперативним процедурама, </w:t>
            </w:r>
            <w:r w:rsidRPr="00067B1D">
              <w:rPr>
                <w:rFonts w:ascii="Arial" w:eastAsia="Calibri" w:hAnsi="Arial" w:cs="Arial"/>
                <w:color w:val="000000"/>
              </w:rPr>
              <w:lastRenderedPageBreak/>
              <w:t>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lastRenderedPageBreak/>
              <w:t>8.46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165%</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R03B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Лимфом и леукемија са осталим оперативним процедурама,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2.11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143%</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R04A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Остали неопластични поремећаји са осталим оперативним процедурама, са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3.41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R04B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Остали неопластични поремећаји са осталим оперативним процедурама,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1.79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R60A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Акутна леукемија,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10.63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105%</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R60B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Акутна леукемија,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2.52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R61A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Лимфом и неакутна леукемија,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6.42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146%</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R61B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Лимфом и неакутна леукемија,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1.78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115%</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R61C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Лимфом или неакутна леукемија, исти дан</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1.78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138%</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R62A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Остали неопластични поремећаји, са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1.58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R62B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Остали неопластични поремећаји,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0.60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R63Z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Хемотерапија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0.90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R64Z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Радиотерапија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0.90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18</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Инфективне и паразитске болести</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S60Z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ХИВ, исти дан</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0.36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S65A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Болести повезане са ХИВ-ом,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7.98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S65B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Болести повезане са ХИВ-ом, са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4.37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S65C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Болести повезане са ХИВ-ом,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2.23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T01A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Оперативни поступци због инфективних и паразитарних болести,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9.15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144%</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T01B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Оперативни поступци због инфективних и паразитарних болести, са тешким или умереним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3.80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114%</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T01C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Оперативни поступци због инфективних и паразитарних болести,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2.19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125%</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T40Z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Инфективне или паразитске болести са вентилаторном подршком</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8.03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T60A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Септикемија,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3.20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134%</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T60B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Септикемија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141%</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T61A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Постоперативне и посттрауматске инфекције,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2.07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lastRenderedPageBreak/>
              <w:t>T61B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Постоперативне и посттрауматске инфекције,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0.79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116%</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T62A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Повишена температура непознатог порекла са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107%</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T62B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Повишена температура непознатог порекла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0.56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T63Z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Вирусна инфекција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0.58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T64A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инфективне и паразитарне болести,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4.68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T64B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инфективне и паразитарне болести, са тешким или умереним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2.00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117%</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T64C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инфективне и паразитарне болестии,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91%</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19</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Менталне болести и поремећаји</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U40Z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Лечење менталног здравља, истог дана и примена електроконвулзивне терапије</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0.31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U60Z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Лечење менталног здравља, истог дана, без примене електроконвулзивне терапије</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0.09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U61Z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Схизофрени поремећаји</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6.38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U62A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Параноја и акутни психотични поремећаји, са врло тешким или тешким КК или присилно лечење</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4.04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U62B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Параноја и акутни психотични поремећаји, без врло тешких или тешких КК, без присилног лечења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2.26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U63Z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Велики афективни поремећаји</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6.83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U64Z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Остали афективни и соматоформни поремећаји</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1.96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184%</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U65Z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Анксиозни поремећаји</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199%</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U66Z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Поремећаји исхране и опсесивно-компулзивни поремећаји</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6.39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129%</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U67Z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Поремећаји личности и акутне реакције</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U68Z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Ментални поремећаји у дечијем добу</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4.33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148%</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20</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Коришћење алкохола/дроге и органски ментални поремећаји узроковани коришћењем алкохола/дроге</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V60Z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Интоксикација алкохолом и апстиненцијални синдром</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V61Z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Интоксикација дрогама и апстиненцијални синдром</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1.66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V62A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Поремећаји узроковани злоупотребом алкохола и зависност од алкохола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V62B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Поремећаји узроковани злоупотребом алкохола и зависност од алкохола, истог дана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lastRenderedPageBreak/>
              <w:t>V63Z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Поремећаји узроковани злоупотребом опијата и зависност од опијата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0.86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V64Z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Поремећаји узроковани злоупотребом осталих дрога (лекова) и зависност од истих</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0.96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21</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Повреде, тровања и токсични ефекти лекова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W01Z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вентилације и краниотомије због вишеструке значајне трауме</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12.91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W02A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куку, бутној кости и екстремитетима због значајне вишеструке трауме, са имплантацијом,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9.56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W02B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Процедуре на куку, бутној кости и екстремитетима због значајне вишеструке трауме, са имплантацијом,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6.24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W03Z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Абдоминалне процедуре због вишеструке значајне трауме</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5.71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W04A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процедуре због вишеструке значајне трауме,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9.30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W04B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процедуре због вишеструке значајне трауме,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4.86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W60Z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Вишеструка траума, смртни исход или премештај у другу болницу, &lt; 5 дана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W61A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Вишеструка траума, без значајних процедура,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4.11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W61B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Вишеструка траума, без значајних процедура,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2.03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129%</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X02A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Микроваскуларни пренос ткива или режња коже због повреде шаке,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2.27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145%</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X02B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Режањ коже због повреде шаке,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0.77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X04A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процедуре због повреде доњих екстремитета,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3.77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X04B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процедуре због повреде доњих екстремитета,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89%</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X05A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процедуре због повреда на шаци, са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1.51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X05B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процедуре због повреда на шаци,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0.73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X06A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процедуре због других повреда,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2.96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88%</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X06B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 xml:space="preserve">Остале процедуре због других повреда, без врло тешких или </w:t>
            </w:r>
            <w:r w:rsidRPr="00067B1D">
              <w:rPr>
                <w:rFonts w:ascii="Arial" w:eastAsia="Calibri" w:hAnsi="Arial" w:cs="Arial"/>
                <w:color w:val="000000"/>
              </w:rPr>
              <w:lastRenderedPageBreak/>
              <w:t>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lastRenderedPageBreak/>
              <w:t>0.95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87%</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X07A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Режањ коже код повреда, искључујући шаку, са микроваскуларним преносом ткива или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5.56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X07B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Режањ коже код повреда искључујући шаку, без микроваскуларног преноса ткива,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2.60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X40Z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Повреде, тровања и токсични ефекти лекова са вентилаторном подршком</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4.33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X60A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Повреде,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1.61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X60B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Повреде,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0.49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114%</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X61Z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Алергијске реакције</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0.23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X62A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Тровање/токсични ефекат лекова,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X62B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Тровање/токсични ефекат лекова,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0.51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X63A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Последице лечења,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1.79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159%</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X63B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Последице лечења,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0.64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107%</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X64A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повреде, тровања и токсични ефекти,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1.86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X64B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повреде, тровања и токсични ефекти,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0.40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108%</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22</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Опекотине</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Y01Z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Вентилаtторна подршка за опекотине и опекотине висoког степена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39.23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Y02A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опекотине и употреба режња коже, са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7.81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126%</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Y02B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опекотине и употреба режња коже,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2.20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Y03Z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оперативне процедуре због других опекотина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1.68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91%</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Y60Z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Опекотине, премештај у другу установу за акутно болничко лечење, &lt; 5 дана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0.30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Y61Z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Тешке опекотине</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0.70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87%</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Y62A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опекотине, са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136%</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Y62B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Остале опекотине,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0.41</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23</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Фактори који утичу на здравствено стање и остали контакти са здравственим службама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lastRenderedPageBreak/>
              <w:t>Z01A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Оперативни поступци и дијагнозе које се доводе у везу са осталим контактима са здравственом службом, са врло тешким или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4.09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138%</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Z01B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Оперативни поступци и дијагнозе које се доводе у везу са осталим контактима са здравственом службом без врло тешких или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Z40Z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Ендоскопија и дијагнозе које се доводе у везу са осталим контактима са здравственом службом, исти дан</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0.25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127%</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Z60A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Рехабилитација,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2.80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Z60B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Рехабилитација,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0.95</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Z60C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Рехабилитација, истог дана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0.18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Z61A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Знаци и симптоми</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0.97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94%</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Z61B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Знаци и симптоми, исти дан</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0.97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88%</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Z63A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Остала хируршка накнадна медицинска нега,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3.32</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Z63B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Остала хируршка накнадна медицинска нега, без врло тешких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0.88</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118%</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Z64A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Остали фактори који утичу на здравствено стање</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0.87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Z64B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Остали фактори који утичу на здравствено стање, истог дана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0.87</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81%</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Z65Z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Конгениталне аномалије и проблеми порекла неонаталног периода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0.84</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Неповезане оперативне процедуре</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801A</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Оперативне процедуре неповезане са основним узроком хоспитализације, са врло тешким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7.26</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154%</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801B</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Оперативне процедуре неповезане са основним узроком хоспитализације, са тешким или умереним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3.49</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123%</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801C</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Оперативне процедуре неповезане са основним узроком хоспитализације, без КК</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1.33</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100%</w:t>
            </w: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Погрешна ДСГ</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960Z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Не може се груписати</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0.00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961Z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Неприхватљива главна дијагноза</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0.00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r>
      <w:tr w:rsidR="00067B1D" w:rsidRPr="00067B1D" w:rsidTr="009D1AA0">
        <w:trPr>
          <w:trHeight w:val="45"/>
          <w:tblCellSpacing w:w="0" w:type="auto"/>
        </w:trPr>
        <w:tc>
          <w:tcPr>
            <w:tcW w:w="2003"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963Z</w:t>
            </w:r>
          </w:p>
        </w:tc>
        <w:tc>
          <w:tcPr>
            <w:tcW w:w="8644"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Неонатална дијагноза која није у складу са старошћу и тежином</w:t>
            </w:r>
          </w:p>
        </w:tc>
        <w:tc>
          <w:tcPr>
            <w:tcW w:w="1857"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0.00</w:t>
            </w:r>
          </w:p>
        </w:tc>
        <w:tc>
          <w:tcPr>
            <w:tcW w:w="1896" w:type="dxa"/>
            <w:tcBorders>
              <w:top w:val="single" w:sz="8" w:space="0" w:color="000000"/>
              <w:left w:val="single" w:sz="8" w:space="0" w:color="000000"/>
              <w:bottom w:val="single" w:sz="8" w:space="0" w:color="000000"/>
              <w:right w:val="single" w:sz="8" w:space="0" w:color="000000"/>
            </w:tcBorders>
            <w:vAlign w:val="center"/>
          </w:tcPr>
          <w:p w:rsidR="00067B1D" w:rsidRPr="00067B1D" w:rsidRDefault="00067B1D" w:rsidP="00067B1D">
            <w:pPr>
              <w:widowControl/>
              <w:autoSpaceDE/>
              <w:autoSpaceDN/>
              <w:spacing w:after="200" w:line="276" w:lineRule="auto"/>
              <w:rPr>
                <w:rFonts w:ascii="Arial" w:eastAsia="Calibri" w:hAnsi="Arial" w:cs="Arial"/>
              </w:rPr>
            </w:pPr>
          </w:p>
        </w:tc>
      </w:tr>
    </w:tbl>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 xml:space="preserve">Корективни фактор за *педијатријске случајеве </w:t>
      </w:r>
      <w:r>
        <w:rPr>
          <w:rFonts w:ascii="Arial" w:eastAsia="Calibri" w:hAnsi="Arial" w:cs="Arial"/>
          <w:color w:val="000000"/>
        </w:rPr>
        <w:t>-</w:t>
      </w:r>
      <w:r w:rsidRPr="00067B1D">
        <w:rPr>
          <w:rFonts w:ascii="Arial" w:eastAsia="Calibri" w:hAnsi="Arial" w:cs="Arial"/>
          <w:color w:val="000000"/>
        </w:rPr>
        <w:t xml:space="preserve"> 100% корективни фактор не мења вредност коефицијента.</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 xml:space="preserve">*педијатријски </w:t>
      </w:r>
      <w:r>
        <w:rPr>
          <w:rFonts w:ascii="Arial" w:eastAsia="Calibri" w:hAnsi="Arial" w:cs="Arial"/>
          <w:color w:val="000000"/>
        </w:rPr>
        <w:t>-</w:t>
      </w:r>
      <w:r w:rsidRPr="00067B1D">
        <w:rPr>
          <w:rFonts w:ascii="Arial" w:eastAsia="Calibri" w:hAnsi="Arial" w:cs="Arial"/>
          <w:color w:val="000000"/>
        </w:rPr>
        <w:t xml:space="preserve"> пацијенти до 18 година старости</w:t>
      </w:r>
    </w:p>
    <w:p w:rsidR="00067B1D" w:rsidRPr="00067B1D" w:rsidRDefault="00067B1D" w:rsidP="00067B1D">
      <w:pPr>
        <w:widowControl/>
        <w:autoSpaceDE/>
        <w:autoSpaceDN/>
        <w:spacing w:after="150" w:line="276" w:lineRule="auto"/>
        <w:jc w:val="right"/>
        <w:rPr>
          <w:rFonts w:ascii="Arial" w:eastAsia="Calibri" w:hAnsi="Arial" w:cs="Arial"/>
        </w:rPr>
      </w:pPr>
      <w:r w:rsidRPr="00067B1D">
        <w:rPr>
          <w:rFonts w:ascii="Arial" w:eastAsia="Calibri" w:hAnsi="Arial" w:cs="Arial"/>
          <w:b/>
          <w:color w:val="000000"/>
        </w:rPr>
        <w:lastRenderedPageBreak/>
        <w:t>Прилог 3.</w:t>
      </w:r>
    </w:p>
    <w:p w:rsidR="00067B1D" w:rsidRPr="00067B1D" w:rsidRDefault="00067B1D" w:rsidP="00067B1D">
      <w:pPr>
        <w:widowControl/>
        <w:autoSpaceDE/>
        <w:autoSpaceDN/>
        <w:spacing w:after="120" w:line="276" w:lineRule="auto"/>
        <w:jc w:val="center"/>
        <w:rPr>
          <w:rFonts w:ascii="Arial" w:eastAsia="Calibri" w:hAnsi="Arial" w:cs="Arial"/>
        </w:rPr>
      </w:pPr>
      <w:r w:rsidRPr="00067B1D">
        <w:rPr>
          <w:rFonts w:ascii="Arial" w:eastAsia="Calibri" w:hAnsi="Arial" w:cs="Arial"/>
          <w:b/>
          <w:color w:val="000000"/>
        </w:rPr>
        <w:t>Категоризација здравствених установа</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Категорије установа секундарне и терцијарне здравствене заштите са акутним болничко-стационарним лечењем утврђују се у односу на област рада, ниво здравствене заштите, врсту здравствене установе, односно величину организационе јединице здравствене установе и то:</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I.</w:t>
      </w:r>
      <w:r w:rsidRPr="00067B1D">
        <w:rPr>
          <w:rFonts w:ascii="Arial" w:eastAsia="Calibri" w:hAnsi="Arial" w:cs="Arial"/>
          <w:color w:val="000000"/>
        </w:rPr>
        <w:t xml:space="preserve"> </w:t>
      </w:r>
      <w:r w:rsidRPr="00067B1D">
        <w:rPr>
          <w:rFonts w:ascii="Arial" w:eastAsia="Calibri" w:hAnsi="Arial" w:cs="Arial"/>
          <w:b/>
          <w:color w:val="000000"/>
        </w:rPr>
        <w:t>Опште болнице 1:</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 Општа болница Прокупље</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 Општа болница Пирот</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 Општа болница Бор</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 xml:space="preserve">4. Општа болница </w:t>
      </w:r>
      <w:r>
        <w:rPr>
          <w:rFonts w:ascii="Arial" w:eastAsia="Calibri" w:hAnsi="Arial" w:cs="Arial"/>
          <w:color w:val="000000"/>
        </w:rPr>
        <w:t>"</w:t>
      </w:r>
      <w:r w:rsidRPr="00067B1D">
        <w:rPr>
          <w:rFonts w:ascii="Arial" w:eastAsia="Calibri" w:hAnsi="Arial" w:cs="Arial"/>
          <w:color w:val="000000"/>
        </w:rPr>
        <w:t>Стефан Високи</w:t>
      </w:r>
      <w:r>
        <w:rPr>
          <w:rFonts w:ascii="Arial" w:eastAsia="Calibri" w:hAnsi="Arial" w:cs="Arial"/>
          <w:color w:val="000000"/>
        </w:rPr>
        <w:t>"</w:t>
      </w:r>
      <w:r w:rsidRPr="00067B1D">
        <w:rPr>
          <w:rFonts w:ascii="Arial" w:eastAsia="Calibri" w:hAnsi="Arial" w:cs="Arial"/>
          <w:color w:val="000000"/>
        </w:rPr>
        <w:t>, Смедеревска Паланка</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5. Општа болница Вршац</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6. Општа болница Кикинда</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7. Општа болница Врбас</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 Општа болница Јагодина</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9. Општа болница Сента</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 Општа болница Неготин (Здравствени центар Неготин)</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 Општа болница Параћин</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 Општа болница Пријепоље (Здравствени центар Ужице)</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 Општа болница Горњи Милановац</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 Општа болница Сурдулица (Здравствени центар Сурдулица)</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15. Општа болница Аранђеловац (Здравствени центар Аранђеловац)</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16. Општа болница Петровац</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17. Општа болница Алексинац</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18. Општа болница Кладово (Здравствени центар Кладово)</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19. Општа болница Књажевац (Здравствени центар Књажевац)</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20. Општа болница Прибој (Здравствени центар Ужице)</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21. Општа болница Мајданпек</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II. Опште болнице 2:</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 Здравствени центар Ужице</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 Општа болница Ужице (Здравствени центар Ужице)</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 Општа болница Лесковац</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 Општа болница Сомбор</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5. Општа болница Суботица</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lastRenderedPageBreak/>
        <w:t>6. Општа болница Панчево</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7. Општа болница Ваљево</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8. Општа болница Зрењанин</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9. Општа болница Крушевац</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10.Општа болница Краљево</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11.Општа болница Шабац</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12.Општа болница Врање (Здравствени центар Врање)</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13.Општа болница Пожаревац</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14.Општа болница Чачак</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15.Општа болница Сремска Митровица</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16.Општа болница Ћуприја</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17.Општа болница Лозница</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18.Општа болница Зајечар (Здравствени центар Зајечар)</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19.Општа болница Нови Пазар</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20.Општа болница Смедерево</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III. Клинички центри и Клиничко-болнички центри</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 Универзитетски клинички центар Србије</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 Универзитетски клинички центар Ниш</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 Kлинички центар Војводине</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 Универзитетски клинички центар Крагујевац</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 xml:space="preserve">5. Клиничко-болнички центар </w:t>
      </w:r>
      <w:r>
        <w:rPr>
          <w:rFonts w:ascii="Arial" w:eastAsia="Calibri" w:hAnsi="Arial" w:cs="Arial"/>
          <w:color w:val="000000"/>
        </w:rPr>
        <w:t>"</w:t>
      </w:r>
      <w:r w:rsidRPr="00067B1D">
        <w:rPr>
          <w:rFonts w:ascii="Arial" w:eastAsia="Calibri" w:hAnsi="Arial" w:cs="Arial"/>
          <w:color w:val="000000"/>
        </w:rPr>
        <w:t>Звездара</w:t>
      </w:r>
      <w:r>
        <w:rPr>
          <w:rFonts w:ascii="Arial" w:eastAsia="Calibri" w:hAnsi="Arial" w:cs="Arial"/>
          <w:color w:val="000000"/>
        </w:rPr>
        <w:t>"</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 xml:space="preserve">6. Клиничко-болнички центар </w:t>
      </w:r>
      <w:r>
        <w:rPr>
          <w:rFonts w:ascii="Arial" w:eastAsia="Calibri" w:hAnsi="Arial" w:cs="Arial"/>
          <w:color w:val="000000"/>
        </w:rPr>
        <w:t>"</w:t>
      </w:r>
      <w:r w:rsidRPr="00067B1D">
        <w:rPr>
          <w:rFonts w:ascii="Arial" w:eastAsia="Calibri" w:hAnsi="Arial" w:cs="Arial"/>
          <w:color w:val="000000"/>
        </w:rPr>
        <w:t>Земун</w:t>
      </w:r>
      <w:r>
        <w:rPr>
          <w:rFonts w:ascii="Arial" w:eastAsia="Calibri" w:hAnsi="Arial" w:cs="Arial"/>
          <w:color w:val="000000"/>
        </w:rPr>
        <w:t>"</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 xml:space="preserve">7. Клиничко-болнички центар др </w:t>
      </w:r>
      <w:r>
        <w:rPr>
          <w:rFonts w:ascii="Arial" w:eastAsia="Calibri" w:hAnsi="Arial" w:cs="Arial"/>
          <w:color w:val="000000"/>
        </w:rPr>
        <w:t>"</w:t>
      </w:r>
      <w:r w:rsidRPr="00067B1D">
        <w:rPr>
          <w:rFonts w:ascii="Arial" w:eastAsia="Calibri" w:hAnsi="Arial" w:cs="Arial"/>
          <w:color w:val="000000"/>
        </w:rPr>
        <w:t xml:space="preserve">Драгиша Мишовић </w:t>
      </w:r>
      <w:r>
        <w:rPr>
          <w:rFonts w:ascii="Arial" w:eastAsia="Calibri" w:hAnsi="Arial" w:cs="Arial"/>
          <w:color w:val="000000"/>
        </w:rPr>
        <w:t>-</w:t>
      </w:r>
      <w:r w:rsidRPr="00067B1D">
        <w:rPr>
          <w:rFonts w:ascii="Arial" w:eastAsia="Calibri" w:hAnsi="Arial" w:cs="Arial"/>
          <w:color w:val="000000"/>
        </w:rPr>
        <w:t xml:space="preserve"> Дедиње</w:t>
      </w:r>
      <w:r>
        <w:rPr>
          <w:rFonts w:ascii="Arial" w:eastAsia="Calibri" w:hAnsi="Arial" w:cs="Arial"/>
          <w:color w:val="000000"/>
        </w:rPr>
        <w:t>"</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 xml:space="preserve">8. Клиничко-болнички центар </w:t>
      </w:r>
      <w:r>
        <w:rPr>
          <w:rFonts w:ascii="Arial" w:eastAsia="Calibri" w:hAnsi="Arial" w:cs="Arial"/>
          <w:color w:val="000000"/>
        </w:rPr>
        <w:t>"</w:t>
      </w:r>
      <w:r w:rsidRPr="00067B1D">
        <w:rPr>
          <w:rFonts w:ascii="Arial" w:eastAsia="Calibri" w:hAnsi="Arial" w:cs="Arial"/>
          <w:color w:val="000000"/>
        </w:rPr>
        <w:t>Бежанијска коса</w:t>
      </w:r>
      <w:r>
        <w:rPr>
          <w:rFonts w:ascii="Arial" w:eastAsia="Calibri" w:hAnsi="Arial" w:cs="Arial"/>
          <w:color w:val="000000"/>
        </w:rPr>
        <w:t>"</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 xml:space="preserve">9. Специјална болница за цереброваскуларне болести </w:t>
      </w:r>
      <w:r>
        <w:rPr>
          <w:rFonts w:ascii="Arial" w:eastAsia="Calibri" w:hAnsi="Arial" w:cs="Arial"/>
          <w:color w:val="000000"/>
        </w:rPr>
        <w:t>"</w:t>
      </w:r>
      <w:r w:rsidRPr="00067B1D">
        <w:rPr>
          <w:rFonts w:ascii="Arial" w:eastAsia="Calibri" w:hAnsi="Arial" w:cs="Arial"/>
          <w:color w:val="000000"/>
        </w:rPr>
        <w:t>Свети Сава</w:t>
      </w:r>
      <w:r>
        <w:rPr>
          <w:rFonts w:ascii="Arial" w:eastAsia="Calibri" w:hAnsi="Arial" w:cs="Arial"/>
          <w:color w:val="000000"/>
        </w:rPr>
        <w:t>"</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IV. Институти за кардиоваскуларне болести</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 xml:space="preserve">1. Институт за кардиоваскуларне болести </w:t>
      </w:r>
      <w:r>
        <w:rPr>
          <w:rFonts w:ascii="Arial" w:eastAsia="Calibri" w:hAnsi="Arial" w:cs="Arial"/>
          <w:color w:val="000000"/>
        </w:rPr>
        <w:t>"</w:t>
      </w:r>
      <w:r w:rsidRPr="00067B1D">
        <w:rPr>
          <w:rFonts w:ascii="Arial" w:eastAsia="Calibri" w:hAnsi="Arial" w:cs="Arial"/>
          <w:color w:val="000000"/>
        </w:rPr>
        <w:t>Дедиње</w:t>
      </w:r>
      <w:r>
        <w:rPr>
          <w:rFonts w:ascii="Arial" w:eastAsia="Calibri" w:hAnsi="Arial" w:cs="Arial"/>
          <w:color w:val="000000"/>
        </w:rPr>
        <w:t>"</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 Институт за кардиоваскуларне болести Војводине, Сремска Каменица</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 Клиника за кардиохирургију (Клинички центар Србије)</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V.</w:t>
      </w:r>
      <w:r w:rsidRPr="00067B1D">
        <w:rPr>
          <w:rFonts w:ascii="Arial" w:eastAsia="Calibri" w:hAnsi="Arial" w:cs="Arial"/>
          <w:color w:val="000000"/>
        </w:rPr>
        <w:t xml:space="preserve"> </w:t>
      </w:r>
      <w:r w:rsidRPr="00067B1D">
        <w:rPr>
          <w:rFonts w:ascii="Arial" w:eastAsia="Calibri" w:hAnsi="Arial" w:cs="Arial"/>
          <w:b/>
          <w:color w:val="000000"/>
        </w:rPr>
        <w:t>Институти за онкологију и радиологију</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 Институт за онкологију и радиологију Србије</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 Институт за онкологију Војводине, Сремска Каменица</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lastRenderedPageBreak/>
        <w:t>VI. Институти за здравствену заштиту деце и омладине</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 xml:space="preserve">1. Институт за здравствену заштиту мајке и детета Србије др </w:t>
      </w:r>
      <w:r>
        <w:rPr>
          <w:rFonts w:ascii="Arial" w:eastAsia="Calibri" w:hAnsi="Arial" w:cs="Arial"/>
          <w:color w:val="000000"/>
        </w:rPr>
        <w:t>"</w:t>
      </w:r>
      <w:r w:rsidRPr="00067B1D">
        <w:rPr>
          <w:rFonts w:ascii="Arial" w:eastAsia="Calibri" w:hAnsi="Arial" w:cs="Arial"/>
          <w:color w:val="000000"/>
        </w:rPr>
        <w:t>Вукан Чупић</w:t>
      </w:r>
      <w:r>
        <w:rPr>
          <w:rFonts w:ascii="Arial" w:eastAsia="Calibri" w:hAnsi="Arial" w:cs="Arial"/>
          <w:color w:val="000000"/>
        </w:rPr>
        <w:t>"</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 Универзитетска дечја клиника</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 Институт за здравствену заштиту деце и омладине Војводине, Нови Сад</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VII.</w:t>
      </w:r>
      <w:r w:rsidRPr="00067B1D">
        <w:rPr>
          <w:rFonts w:ascii="Arial" w:eastAsia="Calibri" w:hAnsi="Arial" w:cs="Arial"/>
          <w:color w:val="000000"/>
        </w:rPr>
        <w:t xml:space="preserve"> </w:t>
      </w:r>
      <w:r w:rsidRPr="00067B1D">
        <w:rPr>
          <w:rFonts w:ascii="Arial" w:eastAsia="Calibri" w:hAnsi="Arial" w:cs="Arial"/>
          <w:b/>
          <w:color w:val="000000"/>
        </w:rPr>
        <w:t>Институти и клинике за ортопедију</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 xml:space="preserve">1. Институт за ортопедију </w:t>
      </w:r>
      <w:r>
        <w:rPr>
          <w:rFonts w:ascii="Arial" w:eastAsia="Calibri" w:hAnsi="Arial" w:cs="Arial"/>
          <w:color w:val="000000"/>
        </w:rPr>
        <w:t>"</w:t>
      </w:r>
      <w:r w:rsidRPr="00067B1D">
        <w:rPr>
          <w:rFonts w:ascii="Arial" w:eastAsia="Calibri" w:hAnsi="Arial" w:cs="Arial"/>
          <w:color w:val="000000"/>
        </w:rPr>
        <w:t>Бањица</w:t>
      </w:r>
      <w:r>
        <w:rPr>
          <w:rFonts w:ascii="Arial" w:eastAsia="Calibri" w:hAnsi="Arial" w:cs="Arial"/>
          <w:color w:val="000000"/>
        </w:rPr>
        <w:t>"</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 Клиника за ортопедску хирургију и трауматологију (Клинички центар Србије)</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 Клиника за ортопедију и трауматологију (Клинички ценар Крагујевац)</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 Клиника за ортопедију (Клинички центар Ниш)</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5. Клиника за ортопедску хирургију и трауматологију (Клинички центар Војводине)</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VIII. Клинике за гинекологију и акушерство</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 xml:space="preserve">1. Гинеколошко-акушерска клиника </w:t>
      </w:r>
      <w:r>
        <w:rPr>
          <w:rFonts w:ascii="Arial" w:eastAsia="Calibri" w:hAnsi="Arial" w:cs="Arial"/>
          <w:color w:val="000000"/>
        </w:rPr>
        <w:t>"</w:t>
      </w:r>
      <w:r w:rsidRPr="00067B1D">
        <w:rPr>
          <w:rFonts w:ascii="Arial" w:eastAsia="Calibri" w:hAnsi="Arial" w:cs="Arial"/>
          <w:color w:val="000000"/>
        </w:rPr>
        <w:t>Народни фронт</w:t>
      </w:r>
      <w:r>
        <w:rPr>
          <w:rFonts w:ascii="Arial" w:eastAsia="Calibri" w:hAnsi="Arial" w:cs="Arial"/>
          <w:color w:val="000000"/>
        </w:rPr>
        <w:t>"</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 Клиника за гинекологију и акушерство (КЦС)</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 Клиника за гинекологију и акушерство (КЦК)</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4. Клиника за гинекологију и акушерство (КЦН)</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5. Клиника за гинекологију и акушерство (КЦВ)</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b/>
          <w:color w:val="000000"/>
        </w:rPr>
        <w:t>IX. Институти и клинике за плућне болести</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1. Институт за плућне болести Војводине Сремска Каменица</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2. Клиника за грудну хирургију и Клиника за плућне болести (КЦС)</w:t>
      </w:r>
    </w:p>
    <w:p w:rsidR="00067B1D" w:rsidRP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3. Клиника за грудну хирургију и Клиника за плућне болести (КЦН)</w:t>
      </w:r>
    </w:p>
    <w:p w:rsidR="00067B1D" w:rsidRDefault="00067B1D" w:rsidP="00067B1D">
      <w:pPr>
        <w:widowControl/>
        <w:autoSpaceDE/>
        <w:autoSpaceDN/>
        <w:spacing w:after="150" w:line="276" w:lineRule="auto"/>
        <w:rPr>
          <w:rFonts w:ascii="Arial" w:eastAsia="Calibri" w:hAnsi="Arial" w:cs="Arial"/>
        </w:rPr>
      </w:pPr>
      <w:r w:rsidRPr="00067B1D">
        <w:rPr>
          <w:rFonts w:ascii="Arial" w:eastAsia="Calibri" w:hAnsi="Arial" w:cs="Arial"/>
          <w:color w:val="000000"/>
        </w:rPr>
        <w:t>Категорије здравствених установа чине оквир за утврђивање појединачних вредности показатеља квалитета пружених здравствених услуга за ниво Републике Србије, односно вредности у односу на коју се мери остварени резултат здравствене установе у посматраном периоду.</w:t>
      </w:r>
    </w:p>
    <w:p w:rsidR="00067B1D" w:rsidRPr="00067B1D" w:rsidRDefault="00067B1D">
      <w:pPr>
        <w:pStyle w:val="BodyText"/>
        <w:rPr>
          <w:rFonts w:ascii="Arial" w:hAnsi="Arial" w:cs="Arial"/>
          <w:sz w:val="20"/>
        </w:rPr>
      </w:pPr>
    </w:p>
    <w:sectPr w:rsidR="00067B1D" w:rsidRPr="00067B1D" w:rsidSect="00067B1D">
      <w:type w:val="continuous"/>
      <w:pgSz w:w="12480" w:h="15710"/>
      <w:pgMar w:top="420" w:right="280" w:bottom="960" w:left="426" w:header="720" w:footer="46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74C" w:rsidRDefault="001C474C" w:rsidP="00F02F8C">
      <w:r>
        <w:separator/>
      </w:r>
    </w:p>
  </w:endnote>
  <w:endnote w:type="continuationSeparator" w:id="0">
    <w:p w:rsidR="001C474C" w:rsidRDefault="001C474C" w:rsidP="00F0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74C" w:rsidRDefault="001C474C" w:rsidP="00F02F8C">
      <w:r>
        <w:separator/>
      </w:r>
    </w:p>
  </w:footnote>
  <w:footnote w:type="continuationSeparator" w:id="0">
    <w:p w:rsidR="001C474C" w:rsidRDefault="001C474C" w:rsidP="00F02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3696"/>
    <w:multiLevelType w:val="hybridMultilevel"/>
    <w:tmpl w:val="A79A6678"/>
    <w:lvl w:ilvl="0" w:tplc="968621BC">
      <w:numFmt w:val="bullet"/>
      <w:lvlText w:val="–"/>
      <w:lvlJc w:val="left"/>
      <w:pPr>
        <w:ind w:left="242" w:hanging="137"/>
      </w:pPr>
      <w:rPr>
        <w:rFonts w:ascii="Times New Roman" w:eastAsia="Times New Roman" w:hAnsi="Times New Roman" w:cs="Times New Roman" w:hint="default"/>
        <w:b w:val="0"/>
        <w:bCs w:val="0"/>
        <w:i w:val="0"/>
        <w:iCs w:val="0"/>
        <w:spacing w:val="0"/>
        <w:w w:val="100"/>
        <w:sz w:val="18"/>
        <w:szCs w:val="18"/>
        <w:lang w:eastAsia="en-US" w:bidi="ar-SA"/>
      </w:rPr>
    </w:lvl>
    <w:lvl w:ilvl="1" w:tplc="AE044B7C">
      <w:numFmt w:val="bullet"/>
      <w:lvlText w:val="•"/>
      <w:lvlJc w:val="left"/>
      <w:pPr>
        <w:ind w:left="761" w:hanging="137"/>
      </w:pPr>
      <w:rPr>
        <w:rFonts w:hint="default"/>
        <w:lang w:eastAsia="en-US" w:bidi="ar-SA"/>
      </w:rPr>
    </w:lvl>
    <w:lvl w:ilvl="2" w:tplc="680886AE">
      <w:numFmt w:val="bullet"/>
      <w:lvlText w:val="•"/>
      <w:lvlJc w:val="left"/>
      <w:pPr>
        <w:ind w:left="1283" w:hanging="137"/>
      </w:pPr>
      <w:rPr>
        <w:rFonts w:hint="default"/>
        <w:lang w:eastAsia="en-US" w:bidi="ar-SA"/>
      </w:rPr>
    </w:lvl>
    <w:lvl w:ilvl="3" w:tplc="45F05790">
      <w:numFmt w:val="bullet"/>
      <w:lvlText w:val="•"/>
      <w:lvlJc w:val="left"/>
      <w:pPr>
        <w:ind w:left="1804" w:hanging="137"/>
      </w:pPr>
      <w:rPr>
        <w:rFonts w:hint="default"/>
        <w:lang w:eastAsia="en-US" w:bidi="ar-SA"/>
      </w:rPr>
    </w:lvl>
    <w:lvl w:ilvl="4" w:tplc="B25019A0">
      <w:numFmt w:val="bullet"/>
      <w:lvlText w:val="•"/>
      <w:lvlJc w:val="left"/>
      <w:pPr>
        <w:ind w:left="2326" w:hanging="137"/>
      </w:pPr>
      <w:rPr>
        <w:rFonts w:hint="default"/>
        <w:lang w:eastAsia="en-US" w:bidi="ar-SA"/>
      </w:rPr>
    </w:lvl>
    <w:lvl w:ilvl="5" w:tplc="645C880C">
      <w:numFmt w:val="bullet"/>
      <w:lvlText w:val="•"/>
      <w:lvlJc w:val="left"/>
      <w:pPr>
        <w:ind w:left="2847" w:hanging="137"/>
      </w:pPr>
      <w:rPr>
        <w:rFonts w:hint="default"/>
        <w:lang w:eastAsia="en-US" w:bidi="ar-SA"/>
      </w:rPr>
    </w:lvl>
    <w:lvl w:ilvl="6" w:tplc="C7A82CB2">
      <w:numFmt w:val="bullet"/>
      <w:lvlText w:val="•"/>
      <w:lvlJc w:val="left"/>
      <w:pPr>
        <w:ind w:left="3369" w:hanging="137"/>
      </w:pPr>
      <w:rPr>
        <w:rFonts w:hint="default"/>
        <w:lang w:eastAsia="en-US" w:bidi="ar-SA"/>
      </w:rPr>
    </w:lvl>
    <w:lvl w:ilvl="7" w:tplc="2AEAB170">
      <w:numFmt w:val="bullet"/>
      <w:lvlText w:val="•"/>
      <w:lvlJc w:val="left"/>
      <w:pPr>
        <w:ind w:left="3890" w:hanging="137"/>
      </w:pPr>
      <w:rPr>
        <w:rFonts w:hint="default"/>
        <w:lang w:eastAsia="en-US" w:bidi="ar-SA"/>
      </w:rPr>
    </w:lvl>
    <w:lvl w:ilvl="8" w:tplc="897CE760">
      <w:numFmt w:val="bullet"/>
      <w:lvlText w:val="•"/>
      <w:lvlJc w:val="left"/>
      <w:pPr>
        <w:ind w:left="4412" w:hanging="137"/>
      </w:pPr>
      <w:rPr>
        <w:rFonts w:hint="default"/>
        <w:lang w:eastAsia="en-US" w:bidi="ar-SA"/>
      </w:rPr>
    </w:lvl>
  </w:abstractNum>
  <w:abstractNum w:abstractNumId="1" w15:restartNumberingAfterBreak="0">
    <w:nsid w:val="057C1C8A"/>
    <w:multiLevelType w:val="hybridMultilevel"/>
    <w:tmpl w:val="339AEBC2"/>
    <w:lvl w:ilvl="0" w:tplc="26AE56A6">
      <w:numFmt w:val="bullet"/>
      <w:lvlText w:val="–"/>
      <w:lvlJc w:val="left"/>
      <w:pPr>
        <w:ind w:left="393" w:hanging="160"/>
      </w:pPr>
      <w:rPr>
        <w:rFonts w:ascii="Times New Roman" w:eastAsia="Times New Roman" w:hAnsi="Times New Roman" w:cs="Times New Roman" w:hint="default"/>
        <w:b w:val="0"/>
        <w:bCs w:val="0"/>
        <w:i w:val="0"/>
        <w:iCs w:val="0"/>
        <w:spacing w:val="0"/>
        <w:w w:val="100"/>
        <w:sz w:val="18"/>
        <w:szCs w:val="18"/>
        <w:lang w:eastAsia="en-US" w:bidi="ar-SA"/>
      </w:rPr>
    </w:lvl>
    <w:lvl w:ilvl="1" w:tplc="953E157C">
      <w:numFmt w:val="bullet"/>
      <w:lvlText w:val="•"/>
      <w:lvlJc w:val="left"/>
      <w:pPr>
        <w:ind w:left="913" w:hanging="160"/>
      </w:pPr>
      <w:rPr>
        <w:rFonts w:hint="default"/>
        <w:lang w:eastAsia="en-US" w:bidi="ar-SA"/>
      </w:rPr>
    </w:lvl>
    <w:lvl w:ilvl="2" w:tplc="99E681CC">
      <w:numFmt w:val="bullet"/>
      <w:lvlText w:val="•"/>
      <w:lvlJc w:val="left"/>
      <w:pPr>
        <w:ind w:left="1427" w:hanging="160"/>
      </w:pPr>
      <w:rPr>
        <w:rFonts w:hint="default"/>
        <w:lang w:eastAsia="en-US" w:bidi="ar-SA"/>
      </w:rPr>
    </w:lvl>
    <w:lvl w:ilvl="3" w:tplc="FC9221FC">
      <w:numFmt w:val="bullet"/>
      <w:lvlText w:val="•"/>
      <w:lvlJc w:val="left"/>
      <w:pPr>
        <w:ind w:left="1941" w:hanging="160"/>
      </w:pPr>
      <w:rPr>
        <w:rFonts w:hint="default"/>
        <w:lang w:eastAsia="en-US" w:bidi="ar-SA"/>
      </w:rPr>
    </w:lvl>
    <w:lvl w:ilvl="4" w:tplc="346426DE">
      <w:numFmt w:val="bullet"/>
      <w:lvlText w:val="•"/>
      <w:lvlJc w:val="left"/>
      <w:pPr>
        <w:ind w:left="2454" w:hanging="160"/>
      </w:pPr>
      <w:rPr>
        <w:rFonts w:hint="default"/>
        <w:lang w:eastAsia="en-US" w:bidi="ar-SA"/>
      </w:rPr>
    </w:lvl>
    <w:lvl w:ilvl="5" w:tplc="6B6EC7CC">
      <w:numFmt w:val="bullet"/>
      <w:lvlText w:val="•"/>
      <w:lvlJc w:val="left"/>
      <w:pPr>
        <w:ind w:left="2968" w:hanging="160"/>
      </w:pPr>
      <w:rPr>
        <w:rFonts w:hint="default"/>
        <w:lang w:eastAsia="en-US" w:bidi="ar-SA"/>
      </w:rPr>
    </w:lvl>
    <w:lvl w:ilvl="6" w:tplc="6E5EAAE2">
      <w:numFmt w:val="bullet"/>
      <w:lvlText w:val="•"/>
      <w:lvlJc w:val="left"/>
      <w:pPr>
        <w:ind w:left="3482" w:hanging="160"/>
      </w:pPr>
      <w:rPr>
        <w:rFonts w:hint="default"/>
        <w:lang w:eastAsia="en-US" w:bidi="ar-SA"/>
      </w:rPr>
    </w:lvl>
    <w:lvl w:ilvl="7" w:tplc="509E183C">
      <w:numFmt w:val="bullet"/>
      <w:lvlText w:val="•"/>
      <w:lvlJc w:val="left"/>
      <w:pPr>
        <w:ind w:left="3996" w:hanging="160"/>
      </w:pPr>
      <w:rPr>
        <w:rFonts w:hint="default"/>
        <w:lang w:eastAsia="en-US" w:bidi="ar-SA"/>
      </w:rPr>
    </w:lvl>
    <w:lvl w:ilvl="8" w:tplc="F89E60E4">
      <w:numFmt w:val="bullet"/>
      <w:lvlText w:val="•"/>
      <w:lvlJc w:val="left"/>
      <w:pPr>
        <w:ind w:left="4509" w:hanging="160"/>
      </w:pPr>
      <w:rPr>
        <w:rFonts w:hint="default"/>
        <w:lang w:eastAsia="en-US" w:bidi="ar-SA"/>
      </w:rPr>
    </w:lvl>
  </w:abstractNum>
  <w:abstractNum w:abstractNumId="2" w15:restartNumberingAfterBreak="0">
    <w:nsid w:val="07CD62DB"/>
    <w:multiLevelType w:val="hybridMultilevel"/>
    <w:tmpl w:val="76FCFC72"/>
    <w:lvl w:ilvl="0" w:tplc="5E905138">
      <w:numFmt w:val="bullet"/>
      <w:lvlText w:val="–"/>
      <w:lvlJc w:val="left"/>
      <w:pPr>
        <w:ind w:left="642" w:hanging="135"/>
      </w:pPr>
      <w:rPr>
        <w:rFonts w:ascii="Times New Roman" w:eastAsia="Times New Roman" w:hAnsi="Times New Roman" w:cs="Times New Roman" w:hint="default"/>
        <w:b w:val="0"/>
        <w:bCs w:val="0"/>
        <w:i w:val="0"/>
        <w:iCs w:val="0"/>
        <w:spacing w:val="0"/>
        <w:w w:val="100"/>
        <w:sz w:val="18"/>
        <w:szCs w:val="18"/>
        <w:lang w:eastAsia="en-US" w:bidi="ar-SA"/>
      </w:rPr>
    </w:lvl>
    <w:lvl w:ilvl="1" w:tplc="5E2AD5B2">
      <w:numFmt w:val="bullet"/>
      <w:lvlText w:val="•"/>
      <w:lvlJc w:val="left"/>
      <w:pPr>
        <w:ind w:left="1101" w:hanging="135"/>
      </w:pPr>
      <w:rPr>
        <w:rFonts w:hint="default"/>
        <w:lang w:eastAsia="en-US" w:bidi="ar-SA"/>
      </w:rPr>
    </w:lvl>
    <w:lvl w:ilvl="2" w:tplc="AEF8D554">
      <w:numFmt w:val="bullet"/>
      <w:lvlText w:val="•"/>
      <w:lvlJc w:val="left"/>
      <w:pPr>
        <w:ind w:left="1562" w:hanging="135"/>
      </w:pPr>
      <w:rPr>
        <w:rFonts w:hint="default"/>
        <w:lang w:eastAsia="en-US" w:bidi="ar-SA"/>
      </w:rPr>
    </w:lvl>
    <w:lvl w:ilvl="3" w:tplc="8A7ADA64">
      <w:numFmt w:val="bullet"/>
      <w:lvlText w:val="•"/>
      <w:lvlJc w:val="left"/>
      <w:pPr>
        <w:ind w:left="2023" w:hanging="135"/>
      </w:pPr>
      <w:rPr>
        <w:rFonts w:hint="default"/>
        <w:lang w:eastAsia="en-US" w:bidi="ar-SA"/>
      </w:rPr>
    </w:lvl>
    <w:lvl w:ilvl="4" w:tplc="EAF09EA8">
      <w:numFmt w:val="bullet"/>
      <w:lvlText w:val="•"/>
      <w:lvlJc w:val="left"/>
      <w:pPr>
        <w:ind w:left="2485" w:hanging="135"/>
      </w:pPr>
      <w:rPr>
        <w:rFonts w:hint="default"/>
        <w:lang w:eastAsia="en-US" w:bidi="ar-SA"/>
      </w:rPr>
    </w:lvl>
    <w:lvl w:ilvl="5" w:tplc="177AEF78">
      <w:numFmt w:val="bullet"/>
      <w:lvlText w:val="•"/>
      <w:lvlJc w:val="left"/>
      <w:pPr>
        <w:ind w:left="2946" w:hanging="135"/>
      </w:pPr>
      <w:rPr>
        <w:rFonts w:hint="default"/>
        <w:lang w:eastAsia="en-US" w:bidi="ar-SA"/>
      </w:rPr>
    </w:lvl>
    <w:lvl w:ilvl="6" w:tplc="91865C5A">
      <w:numFmt w:val="bullet"/>
      <w:lvlText w:val="•"/>
      <w:lvlJc w:val="left"/>
      <w:pPr>
        <w:ind w:left="3407" w:hanging="135"/>
      </w:pPr>
      <w:rPr>
        <w:rFonts w:hint="default"/>
        <w:lang w:eastAsia="en-US" w:bidi="ar-SA"/>
      </w:rPr>
    </w:lvl>
    <w:lvl w:ilvl="7" w:tplc="833AC098">
      <w:numFmt w:val="bullet"/>
      <w:lvlText w:val="•"/>
      <w:lvlJc w:val="left"/>
      <w:pPr>
        <w:ind w:left="3869" w:hanging="135"/>
      </w:pPr>
      <w:rPr>
        <w:rFonts w:hint="default"/>
        <w:lang w:eastAsia="en-US" w:bidi="ar-SA"/>
      </w:rPr>
    </w:lvl>
    <w:lvl w:ilvl="8" w:tplc="22E067C2">
      <w:numFmt w:val="bullet"/>
      <w:lvlText w:val="•"/>
      <w:lvlJc w:val="left"/>
      <w:pPr>
        <w:ind w:left="4330" w:hanging="135"/>
      </w:pPr>
      <w:rPr>
        <w:rFonts w:hint="default"/>
        <w:lang w:eastAsia="en-US" w:bidi="ar-SA"/>
      </w:rPr>
    </w:lvl>
  </w:abstractNum>
  <w:abstractNum w:abstractNumId="3" w15:restartNumberingAfterBreak="0">
    <w:nsid w:val="0D5643A3"/>
    <w:multiLevelType w:val="hybridMultilevel"/>
    <w:tmpl w:val="1A744F44"/>
    <w:lvl w:ilvl="0" w:tplc="700CEC50">
      <w:numFmt w:val="bullet"/>
      <w:lvlText w:val="–"/>
      <w:lvlJc w:val="left"/>
      <w:pPr>
        <w:ind w:left="110" w:hanging="189"/>
      </w:pPr>
      <w:rPr>
        <w:rFonts w:ascii="Times New Roman" w:eastAsia="Times New Roman" w:hAnsi="Times New Roman" w:cs="Times New Roman" w:hint="default"/>
        <w:b w:val="0"/>
        <w:bCs w:val="0"/>
        <w:i w:val="0"/>
        <w:iCs w:val="0"/>
        <w:spacing w:val="0"/>
        <w:w w:val="100"/>
        <w:sz w:val="18"/>
        <w:szCs w:val="18"/>
        <w:lang w:eastAsia="en-US" w:bidi="ar-SA"/>
      </w:rPr>
    </w:lvl>
    <w:lvl w:ilvl="1" w:tplc="360E3BA6">
      <w:numFmt w:val="bullet"/>
      <w:lvlText w:val="•"/>
      <w:lvlJc w:val="left"/>
      <w:pPr>
        <w:ind w:left="633" w:hanging="189"/>
      </w:pPr>
      <w:rPr>
        <w:rFonts w:hint="default"/>
        <w:lang w:eastAsia="en-US" w:bidi="ar-SA"/>
      </w:rPr>
    </w:lvl>
    <w:lvl w:ilvl="2" w:tplc="C226DAC2">
      <w:numFmt w:val="bullet"/>
      <w:lvlText w:val="•"/>
      <w:lvlJc w:val="left"/>
      <w:pPr>
        <w:ind w:left="1146" w:hanging="189"/>
      </w:pPr>
      <w:rPr>
        <w:rFonts w:hint="default"/>
        <w:lang w:eastAsia="en-US" w:bidi="ar-SA"/>
      </w:rPr>
    </w:lvl>
    <w:lvl w:ilvl="3" w:tplc="E668A7CA">
      <w:numFmt w:val="bullet"/>
      <w:lvlText w:val="•"/>
      <w:lvlJc w:val="left"/>
      <w:pPr>
        <w:ind w:left="1660" w:hanging="189"/>
      </w:pPr>
      <w:rPr>
        <w:rFonts w:hint="default"/>
        <w:lang w:eastAsia="en-US" w:bidi="ar-SA"/>
      </w:rPr>
    </w:lvl>
    <w:lvl w:ilvl="4" w:tplc="9D3A552E">
      <w:numFmt w:val="bullet"/>
      <w:lvlText w:val="•"/>
      <w:lvlJc w:val="left"/>
      <w:pPr>
        <w:ind w:left="2173" w:hanging="189"/>
      </w:pPr>
      <w:rPr>
        <w:rFonts w:hint="default"/>
        <w:lang w:eastAsia="en-US" w:bidi="ar-SA"/>
      </w:rPr>
    </w:lvl>
    <w:lvl w:ilvl="5" w:tplc="1D663554">
      <w:numFmt w:val="bullet"/>
      <w:lvlText w:val="•"/>
      <w:lvlJc w:val="left"/>
      <w:pPr>
        <w:ind w:left="2686" w:hanging="189"/>
      </w:pPr>
      <w:rPr>
        <w:rFonts w:hint="default"/>
        <w:lang w:eastAsia="en-US" w:bidi="ar-SA"/>
      </w:rPr>
    </w:lvl>
    <w:lvl w:ilvl="6" w:tplc="4A70009C">
      <w:numFmt w:val="bullet"/>
      <w:lvlText w:val="•"/>
      <w:lvlJc w:val="left"/>
      <w:pPr>
        <w:ind w:left="3200" w:hanging="189"/>
      </w:pPr>
      <w:rPr>
        <w:rFonts w:hint="default"/>
        <w:lang w:eastAsia="en-US" w:bidi="ar-SA"/>
      </w:rPr>
    </w:lvl>
    <w:lvl w:ilvl="7" w:tplc="9892AC9C">
      <w:numFmt w:val="bullet"/>
      <w:lvlText w:val="•"/>
      <w:lvlJc w:val="left"/>
      <w:pPr>
        <w:ind w:left="3713" w:hanging="189"/>
      </w:pPr>
      <w:rPr>
        <w:rFonts w:hint="default"/>
        <w:lang w:eastAsia="en-US" w:bidi="ar-SA"/>
      </w:rPr>
    </w:lvl>
    <w:lvl w:ilvl="8" w:tplc="75106B8C">
      <w:numFmt w:val="bullet"/>
      <w:lvlText w:val="•"/>
      <w:lvlJc w:val="left"/>
      <w:pPr>
        <w:ind w:left="4226" w:hanging="189"/>
      </w:pPr>
      <w:rPr>
        <w:rFonts w:hint="default"/>
        <w:lang w:eastAsia="en-US" w:bidi="ar-SA"/>
      </w:rPr>
    </w:lvl>
  </w:abstractNum>
  <w:abstractNum w:abstractNumId="4" w15:restartNumberingAfterBreak="0">
    <w:nsid w:val="1E0F543C"/>
    <w:multiLevelType w:val="hybridMultilevel"/>
    <w:tmpl w:val="7E947D18"/>
    <w:lvl w:ilvl="0" w:tplc="85ACB3E0">
      <w:start w:val="5"/>
      <w:numFmt w:val="decimal"/>
      <w:lvlText w:val="%1"/>
      <w:lvlJc w:val="left"/>
      <w:pPr>
        <w:ind w:left="6063" w:hanging="284"/>
        <w:jc w:val="right"/>
      </w:pPr>
      <w:rPr>
        <w:rFonts w:ascii="Times New Roman" w:eastAsia="Times New Roman" w:hAnsi="Times New Roman" w:cs="Times New Roman" w:hint="default"/>
        <w:b w:val="0"/>
        <w:bCs w:val="0"/>
        <w:i w:val="0"/>
        <w:iCs w:val="0"/>
        <w:spacing w:val="0"/>
        <w:w w:val="100"/>
        <w:sz w:val="14"/>
        <w:szCs w:val="14"/>
        <w:lang w:eastAsia="en-US" w:bidi="ar-SA"/>
      </w:rPr>
    </w:lvl>
    <w:lvl w:ilvl="1" w:tplc="1304F8DA">
      <w:numFmt w:val="bullet"/>
      <w:lvlText w:val="•"/>
      <w:lvlJc w:val="left"/>
      <w:pPr>
        <w:ind w:left="6553" w:hanging="284"/>
      </w:pPr>
      <w:rPr>
        <w:rFonts w:hint="default"/>
        <w:lang w:eastAsia="en-US" w:bidi="ar-SA"/>
      </w:rPr>
    </w:lvl>
    <w:lvl w:ilvl="2" w:tplc="866AF7DC">
      <w:numFmt w:val="bullet"/>
      <w:lvlText w:val="•"/>
      <w:lvlJc w:val="left"/>
      <w:pPr>
        <w:ind w:left="7046" w:hanging="284"/>
      </w:pPr>
      <w:rPr>
        <w:rFonts w:hint="default"/>
        <w:lang w:eastAsia="en-US" w:bidi="ar-SA"/>
      </w:rPr>
    </w:lvl>
    <w:lvl w:ilvl="3" w:tplc="5A560F92">
      <w:numFmt w:val="bullet"/>
      <w:lvlText w:val="•"/>
      <w:lvlJc w:val="left"/>
      <w:pPr>
        <w:ind w:left="7539" w:hanging="284"/>
      </w:pPr>
      <w:rPr>
        <w:rFonts w:hint="default"/>
        <w:lang w:eastAsia="en-US" w:bidi="ar-SA"/>
      </w:rPr>
    </w:lvl>
    <w:lvl w:ilvl="4" w:tplc="A656A96C">
      <w:numFmt w:val="bullet"/>
      <w:lvlText w:val="•"/>
      <w:lvlJc w:val="left"/>
      <w:pPr>
        <w:ind w:left="8032" w:hanging="284"/>
      </w:pPr>
      <w:rPr>
        <w:rFonts w:hint="default"/>
        <w:lang w:eastAsia="en-US" w:bidi="ar-SA"/>
      </w:rPr>
    </w:lvl>
    <w:lvl w:ilvl="5" w:tplc="47B44CE6">
      <w:numFmt w:val="bullet"/>
      <w:lvlText w:val="•"/>
      <w:lvlJc w:val="left"/>
      <w:pPr>
        <w:ind w:left="8526" w:hanging="284"/>
      </w:pPr>
      <w:rPr>
        <w:rFonts w:hint="default"/>
        <w:lang w:eastAsia="en-US" w:bidi="ar-SA"/>
      </w:rPr>
    </w:lvl>
    <w:lvl w:ilvl="6" w:tplc="9D0EC682">
      <w:numFmt w:val="bullet"/>
      <w:lvlText w:val="•"/>
      <w:lvlJc w:val="left"/>
      <w:pPr>
        <w:ind w:left="9019" w:hanging="284"/>
      </w:pPr>
      <w:rPr>
        <w:rFonts w:hint="default"/>
        <w:lang w:eastAsia="en-US" w:bidi="ar-SA"/>
      </w:rPr>
    </w:lvl>
    <w:lvl w:ilvl="7" w:tplc="FFAE7F40">
      <w:numFmt w:val="bullet"/>
      <w:lvlText w:val="•"/>
      <w:lvlJc w:val="left"/>
      <w:pPr>
        <w:ind w:left="9512" w:hanging="284"/>
      </w:pPr>
      <w:rPr>
        <w:rFonts w:hint="default"/>
        <w:lang w:eastAsia="en-US" w:bidi="ar-SA"/>
      </w:rPr>
    </w:lvl>
    <w:lvl w:ilvl="8" w:tplc="620E1242">
      <w:numFmt w:val="bullet"/>
      <w:lvlText w:val="•"/>
      <w:lvlJc w:val="left"/>
      <w:pPr>
        <w:ind w:left="10005" w:hanging="284"/>
      </w:pPr>
      <w:rPr>
        <w:rFonts w:hint="default"/>
        <w:lang w:eastAsia="en-US" w:bidi="ar-SA"/>
      </w:rPr>
    </w:lvl>
  </w:abstractNum>
  <w:abstractNum w:abstractNumId="5" w15:restartNumberingAfterBreak="0">
    <w:nsid w:val="1E5E3F85"/>
    <w:multiLevelType w:val="hybridMultilevel"/>
    <w:tmpl w:val="3D3233E6"/>
    <w:lvl w:ilvl="0" w:tplc="452AD9A8">
      <w:numFmt w:val="bullet"/>
      <w:lvlText w:val="–"/>
      <w:lvlJc w:val="left"/>
      <w:pPr>
        <w:ind w:left="358" w:hanging="105"/>
      </w:pPr>
      <w:rPr>
        <w:rFonts w:ascii="Times New Roman" w:eastAsia="Times New Roman" w:hAnsi="Times New Roman" w:cs="Times New Roman" w:hint="default"/>
        <w:b w:val="0"/>
        <w:bCs w:val="0"/>
        <w:i w:val="0"/>
        <w:iCs w:val="0"/>
        <w:spacing w:val="0"/>
        <w:w w:val="100"/>
        <w:sz w:val="14"/>
        <w:szCs w:val="14"/>
        <w:lang w:eastAsia="en-US" w:bidi="ar-SA"/>
      </w:rPr>
    </w:lvl>
    <w:lvl w:ilvl="1" w:tplc="79CAA662">
      <w:numFmt w:val="bullet"/>
      <w:lvlText w:val="–"/>
      <w:lvlJc w:val="left"/>
      <w:pPr>
        <w:ind w:left="450" w:hanging="105"/>
      </w:pPr>
      <w:rPr>
        <w:rFonts w:ascii="Times New Roman" w:eastAsia="Times New Roman" w:hAnsi="Times New Roman" w:cs="Times New Roman" w:hint="default"/>
        <w:b w:val="0"/>
        <w:bCs w:val="0"/>
        <w:i w:val="0"/>
        <w:iCs w:val="0"/>
        <w:spacing w:val="0"/>
        <w:w w:val="100"/>
        <w:sz w:val="14"/>
        <w:szCs w:val="14"/>
        <w:lang w:eastAsia="en-US" w:bidi="ar-SA"/>
      </w:rPr>
    </w:lvl>
    <w:lvl w:ilvl="2" w:tplc="6E1A6A56">
      <w:numFmt w:val="bullet"/>
      <w:lvlText w:val="•"/>
      <w:lvlJc w:val="left"/>
      <w:pPr>
        <w:ind w:left="434" w:hanging="105"/>
      </w:pPr>
      <w:rPr>
        <w:rFonts w:hint="default"/>
        <w:lang w:eastAsia="en-US" w:bidi="ar-SA"/>
      </w:rPr>
    </w:lvl>
    <w:lvl w:ilvl="3" w:tplc="E256994C">
      <w:numFmt w:val="bullet"/>
      <w:lvlText w:val="•"/>
      <w:lvlJc w:val="left"/>
      <w:pPr>
        <w:ind w:left="409" w:hanging="105"/>
      </w:pPr>
      <w:rPr>
        <w:rFonts w:hint="default"/>
        <w:lang w:eastAsia="en-US" w:bidi="ar-SA"/>
      </w:rPr>
    </w:lvl>
    <w:lvl w:ilvl="4" w:tplc="812CD2EA">
      <w:numFmt w:val="bullet"/>
      <w:lvlText w:val="•"/>
      <w:lvlJc w:val="left"/>
      <w:pPr>
        <w:ind w:left="383" w:hanging="105"/>
      </w:pPr>
      <w:rPr>
        <w:rFonts w:hint="default"/>
        <w:lang w:eastAsia="en-US" w:bidi="ar-SA"/>
      </w:rPr>
    </w:lvl>
    <w:lvl w:ilvl="5" w:tplc="F79E02D2">
      <w:numFmt w:val="bullet"/>
      <w:lvlText w:val="•"/>
      <w:lvlJc w:val="left"/>
      <w:pPr>
        <w:ind w:left="358" w:hanging="105"/>
      </w:pPr>
      <w:rPr>
        <w:rFonts w:hint="default"/>
        <w:lang w:eastAsia="en-US" w:bidi="ar-SA"/>
      </w:rPr>
    </w:lvl>
    <w:lvl w:ilvl="6" w:tplc="A768EEE4">
      <w:numFmt w:val="bullet"/>
      <w:lvlText w:val="•"/>
      <w:lvlJc w:val="left"/>
      <w:pPr>
        <w:ind w:left="333" w:hanging="105"/>
      </w:pPr>
      <w:rPr>
        <w:rFonts w:hint="default"/>
        <w:lang w:eastAsia="en-US" w:bidi="ar-SA"/>
      </w:rPr>
    </w:lvl>
    <w:lvl w:ilvl="7" w:tplc="2654BFA0">
      <w:numFmt w:val="bullet"/>
      <w:lvlText w:val="•"/>
      <w:lvlJc w:val="left"/>
      <w:pPr>
        <w:ind w:left="307" w:hanging="105"/>
      </w:pPr>
      <w:rPr>
        <w:rFonts w:hint="default"/>
        <w:lang w:eastAsia="en-US" w:bidi="ar-SA"/>
      </w:rPr>
    </w:lvl>
    <w:lvl w:ilvl="8" w:tplc="E8CC6848">
      <w:numFmt w:val="bullet"/>
      <w:lvlText w:val="•"/>
      <w:lvlJc w:val="left"/>
      <w:pPr>
        <w:ind w:left="282" w:hanging="105"/>
      </w:pPr>
      <w:rPr>
        <w:rFonts w:hint="default"/>
        <w:lang w:eastAsia="en-US" w:bidi="ar-SA"/>
      </w:rPr>
    </w:lvl>
  </w:abstractNum>
  <w:abstractNum w:abstractNumId="6" w15:restartNumberingAfterBreak="0">
    <w:nsid w:val="1EE02818"/>
    <w:multiLevelType w:val="hybridMultilevel"/>
    <w:tmpl w:val="B72A460C"/>
    <w:lvl w:ilvl="0" w:tplc="92EE2DA8">
      <w:numFmt w:val="bullet"/>
      <w:lvlText w:val="–"/>
      <w:lvlJc w:val="left"/>
      <w:pPr>
        <w:ind w:left="393" w:hanging="142"/>
      </w:pPr>
      <w:rPr>
        <w:rFonts w:ascii="Times New Roman" w:eastAsia="Times New Roman" w:hAnsi="Times New Roman" w:cs="Times New Roman" w:hint="default"/>
        <w:b w:val="0"/>
        <w:bCs w:val="0"/>
        <w:i w:val="0"/>
        <w:iCs w:val="0"/>
        <w:spacing w:val="0"/>
        <w:w w:val="100"/>
        <w:sz w:val="18"/>
        <w:szCs w:val="18"/>
        <w:lang w:eastAsia="en-US" w:bidi="ar-SA"/>
      </w:rPr>
    </w:lvl>
    <w:lvl w:ilvl="1" w:tplc="F698E750">
      <w:numFmt w:val="bullet"/>
      <w:lvlText w:val="•"/>
      <w:lvlJc w:val="left"/>
      <w:pPr>
        <w:ind w:left="909" w:hanging="142"/>
      </w:pPr>
      <w:rPr>
        <w:rFonts w:hint="default"/>
        <w:lang w:eastAsia="en-US" w:bidi="ar-SA"/>
      </w:rPr>
    </w:lvl>
    <w:lvl w:ilvl="2" w:tplc="850238B2">
      <w:numFmt w:val="bullet"/>
      <w:lvlText w:val="•"/>
      <w:lvlJc w:val="left"/>
      <w:pPr>
        <w:ind w:left="1419" w:hanging="142"/>
      </w:pPr>
      <w:rPr>
        <w:rFonts w:hint="default"/>
        <w:lang w:eastAsia="en-US" w:bidi="ar-SA"/>
      </w:rPr>
    </w:lvl>
    <w:lvl w:ilvl="3" w:tplc="54FA8CCC">
      <w:numFmt w:val="bullet"/>
      <w:lvlText w:val="•"/>
      <w:lvlJc w:val="left"/>
      <w:pPr>
        <w:ind w:left="1929" w:hanging="142"/>
      </w:pPr>
      <w:rPr>
        <w:rFonts w:hint="default"/>
        <w:lang w:eastAsia="en-US" w:bidi="ar-SA"/>
      </w:rPr>
    </w:lvl>
    <w:lvl w:ilvl="4" w:tplc="ED9AD6A6">
      <w:numFmt w:val="bullet"/>
      <w:lvlText w:val="•"/>
      <w:lvlJc w:val="left"/>
      <w:pPr>
        <w:ind w:left="2438" w:hanging="142"/>
      </w:pPr>
      <w:rPr>
        <w:rFonts w:hint="default"/>
        <w:lang w:eastAsia="en-US" w:bidi="ar-SA"/>
      </w:rPr>
    </w:lvl>
    <w:lvl w:ilvl="5" w:tplc="187A5F04">
      <w:numFmt w:val="bullet"/>
      <w:lvlText w:val="•"/>
      <w:lvlJc w:val="left"/>
      <w:pPr>
        <w:ind w:left="2948" w:hanging="142"/>
      </w:pPr>
      <w:rPr>
        <w:rFonts w:hint="default"/>
        <w:lang w:eastAsia="en-US" w:bidi="ar-SA"/>
      </w:rPr>
    </w:lvl>
    <w:lvl w:ilvl="6" w:tplc="80CA5F4C">
      <w:numFmt w:val="bullet"/>
      <w:lvlText w:val="•"/>
      <w:lvlJc w:val="left"/>
      <w:pPr>
        <w:ind w:left="3458" w:hanging="142"/>
      </w:pPr>
      <w:rPr>
        <w:rFonts w:hint="default"/>
        <w:lang w:eastAsia="en-US" w:bidi="ar-SA"/>
      </w:rPr>
    </w:lvl>
    <w:lvl w:ilvl="7" w:tplc="4712078C">
      <w:numFmt w:val="bullet"/>
      <w:lvlText w:val="•"/>
      <w:lvlJc w:val="left"/>
      <w:pPr>
        <w:ind w:left="3967" w:hanging="142"/>
      </w:pPr>
      <w:rPr>
        <w:rFonts w:hint="default"/>
        <w:lang w:eastAsia="en-US" w:bidi="ar-SA"/>
      </w:rPr>
    </w:lvl>
    <w:lvl w:ilvl="8" w:tplc="F5C65F82">
      <w:numFmt w:val="bullet"/>
      <w:lvlText w:val="•"/>
      <w:lvlJc w:val="left"/>
      <w:pPr>
        <w:ind w:left="4477" w:hanging="142"/>
      </w:pPr>
      <w:rPr>
        <w:rFonts w:hint="default"/>
        <w:lang w:eastAsia="en-US" w:bidi="ar-SA"/>
      </w:rPr>
    </w:lvl>
  </w:abstractNum>
  <w:abstractNum w:abstractNumId="7" w15:restartNumberingAfterBreak="0">
    <w:nsid w:val="26FB22EB"/>
    <w:multiLevelType w:val="hybridMultilevel"/>
    <w:tmpl w:val="89E46172"/>
    <w:lvl w:ilvl="0" w:tplc="F01ACA24">
      <w:start w:val="1"/>
      <w:numFmt w:val="decimal"/>
      <w:lvlText w:val="%1."/>
      <w:lvlJc w:val="left"/>
      <w:pPr>
        <w:ind w:left="393" w:hanging="209"/>
        <w:jc w:val="right"/>
      </w:pPr>
      <w:rPr>
        <w:rFonts w:ascii="Times New Roman" w:eastAsia="Times New Roman" w:hAnsi="Times New Roman" w:cs="Times New Roman" w:hint="default"/>
        <w:b/>
        <w:bCs/>
        <w:i w:val="0"/>
        <w:iCs w:val="0"/>
        <w:spacing w:val="0"/>
        <w:w w:val="100"/>
        <w:sz w:val="18"/>
        <w:szCs w:val="18"/>
        <w:lang w:eastAsia="en-US" w:bidi="ar-SA"/>
      </w:rPr>
    </w:lvl>
    <w:lvl w:ilvl="1" w:tplc="69F8C94C">
      <w:numFmt w:val="bullet"/>
      <w:lvlText w:val="•"/>
      <w:lvlJc w:val="left"/>
      <w:pPr>
        <w:ind w:left="909" w:hanging="209"/>
      </w:pPr>
      <w:rPr>
        <w:rFonts w:hint="default"/>
        <w:lang w:eastAsia="en-US" w:bidi="ar-SA"/>
      </w:rPr>
    </w:lvl>
    <w:lvl w:ilvl="2" w:tplc="DF9C0EE6">
      <w:numFmt w:val="bullet"/>
      <w:lvlText w:val="•"/>
      <w:lvlJc w:val="left"/>
      <w:pPr>
        <w:ind w:left="1419" w:hanging="209"/>
      </w:pPr>
      <w:rPr>
        <w:rFonts w:hint="default"/>
        <w:lang w:eastAsia="en-US" w:bidi="ar-SA"/>
      </w:rPr>
    </w:lvl>
    <w:lvl w:ilvl="3" w:tplc="CE029CA0">
      <w:numFmt w:val="bullet"/>
      <w:lvlText w:val="•"/>
      <w:lvlJc w:val="left"/>
      <w:pPr>
        <w:ind w:left="1929" w:hanging="209"/>
      </w:pPr>
      <w:rPr>
        <w:rFonts w:hint="default"/>
        <w:lang w:eastAsia="en-US" w:bidi="ar-SA"/>
      </w:rPr>
    </w:lvl>
    <w:lvl w:ilvl="4" w:tplc="0DA00AEC">
      <w:numFmt w:val="bullet"/>
      <w:lvlText w:val="•"/>
      <w:lvlJc w:val="left"/>
      <w:pPr>
        <w:ind w:left="2438" w:hanging="209"/>
      </w:pPr>
      <w:rPr>
        <w:rFonts w:hint="default"/>
        <w:lang w:eastAsia="en-US" w:bidi="ar-SA"/>
      </w:rPr>
    </w:lvl>
    <w:lvl w:ilvl="5" w:tplc="66A8CB06">
      <w:numFmt w:val="bullet"/>
      <w:lvlText w:val="•"/>
      <w:lvlJc w:val="left"/>
      <w:pPr>
        <w:ind w:left="2948" w:hanging="209"/>
      </w:pPr>
      <w:rPr>
        <w:rFonts w:hint="default"/>
        <w:lang w:eastAsia="en-US" w:bidi="ar-SA"/>
      </w:rPr>
    </w:lvl>
    <w:lvl w:ilvl="6" w:tplc="1C2E6B50">
      <w:numFmt w:val="bullet"/>
      <w:lvlText w:val="•"/>
      <w:lvlJc w:val="left"/>
      <w:pPr>
        <w:ind w:left="3458" w:hanging="209"/>
      </w:pPr>
      <w:rPr>
        <w:rFonts w:hint="default"/>
        <w:lang w:eastAsia="en-US" w:bidi="ar-SA"/>
      </w:rPr>
    </w:lvl>
    <w:lvl w:ilvl="7" w:tplc="47C25B14">
      <w:numFmt w:val="bullet"/>
      <w:lvlText w:val="•"/>
      <w:lvlJc w:val="left"/>
      <w:pPr>
        <w:ind w:left="3968" w:hanging="209"/>
      </w:pPr>
      <w:rPr>
        <w:rFonts w:hint="default"/>
        <w:lang w:eastAsia="en-US" w:bidi="ar-SA"/>
      </w:rPr>
    </w:lvl>
    <w:lvl w:ilvl="8" w:tplc="9E9EB4C8">
      <w:numFmt w:val="bullet"/>
      <w:lvlText w:val="•"/>
      <w:lvlJc w:val="left"/>
      <w:pPr>
        <w:ind w:left="4477" w:hanging="209"/>
      </w:pPr>
      <w:rPr>
        <w:rFonts w:hint="default"/>
        <w:lang w:eastAsia="en-US" w:bidi="ar-SA"/>
      </w:rPr>
    </w:lvl>
  </w:abstractNum>
  <w:abstractNum w:abstractNumId="8" w15:restartNumberingAfterBreak="0">
    <w:nsid w:val="301E20A8"/>
    <w:multiLevelType w:val="hybridMultilevel"/>
    <w:tmpl w:val="2FDEBDA0"/>
    <w:lvl w:ilvl="0" w:tplc="5372C610">
      <w:numFmt w:val="bullet"/>
      <w:lvlText w:val="–"/>
      <w:lvlJc w:val="left"/>
      <w:pPr>
        <w:ind w:left="393" w:hanging="137"/>
      </w:pPr>
      <w:rPr>
        <w:rFonts w:ascii="Times New Roman" w:eastAsia="Times New Roman" w:hAnsi="Times New Roman" w:cs="Times New Roman" w:hint="default"/>
        <w:spacing w:val="0"/>
        <w:w w:val="100"/>
        <w:lang w:eastAsia="en-US" w:bidi="ar-SA"/>
      </w:rPr>
    </w:lvl>
    <w:lvl w:ilvl="1" w:tplc="FDF402DE">
      <w:numFmt w:val="bullet"/>
      <w:lvlText w:val="•"/>
      <w:lvlJc w:val="left"/>
      <w:pPr>
        <w:ind w:left="909" w:hanging="137"/>
      </w:pPr>
      <w:rPr>
        <w:rFonts w:hint="default"/>
        <w:lang w:eastAsia="en-US" w:bidi="ar-SA"/>
      </w:rPr>
    </w:lvl>
    <w:lvl w:ilvl="2" w:tplc="5DC0FC88">
      <w:numFmt w:val="bullet"/>
      <w:lvlText w:val="•"/>
      <w:lvlJc w:val="left"/>
      <w:pPr>
        <w:ind w:left="1419" w:hanging="137"/>
      </w:pPr>
      <w:rPr>
        <w:rFonts w:hint="default"/>
        <w:lang w:eastAsia="en-US" w:bidi="ar-SA"/>
      </w:rPr>
    </w:lvl>
    <w:lvl w:ilvl="3" w:tplc="B06A776A">
      <w:numFmt w:val="bullet"/>
      <w:lvlText w:val="•"/>
      <w:lvlJc w:val="left"/>
      <w:pPr>
        <w:ind w:left="1929" w:hanging="137"/>
      </w:pPr>
      <w:rPr>
        <w:rFonts w:hint="default"/>
        <w:lang w:eastAsia="en-US" w:bidi="ar-SA"/>
      </w:rPr>
    </w:lvl>
    <w:lvl w:ilvl="4" w:tplc="8410DB30">
      <w:numFmt w:val="bullet"/>
      <w:lvlText w:val="•"/>
      <w:lvlJc w:val="left"/>
      <w:pPr>
        <w:ind w:left="2438" w:hanging="137"/>
      </w:pPr>
      <w:rPr>
        <w:rFonts w:hint="default"/>
        <w:lang w:eastAsia="en-US" w:bidi="ar-SA"/>
      </w:rPr>
    </w:lvl>
    <w:lvl w:ilvl="5" w:tplc="506A58A4">
      <w:numFmt w:val="bullet"/>
      <w:lvlText w:val="•"/>
      <w:lvlJc w:val="left"/>
      <w:pPr>
        <w:ind w:left="2948" w:hanging="137"/>
      </w:pPr>
      <w:rPr>
        <w:rFonts w:hint="default"/>
        <w:lang w:eastAsia="en-US" w:bidi="ar-SA"/>
      </w:rPr>
    </w:lvl>
    <w:lvl w:ilvl="6" w:tplc="26027254">
      <w:numFmt w:val="bullet"/>
      <w:lvlText w:val="•"/>
      <w:lvlJc w:val="left"/>
      <w:pPr>
        <w:ind w:left="3458" w:hanging="137"/>
      </w:pPr>
      <w:rPr>
        <w:rFonts w:hint="default"/>
        <w:lang w:eastAsia="en-US" w:bidi="ar-SA"/>
      </w:rPr>
    </w:lvl>
    <w:lvl w:ilvl="7" w:tplc="7056EF6E">
      <w:numFmt w:val="bullet"/>
      <w:lvlText w:val="•"/>
      <w:lvlJc w:val="left"/>
      <w:pPr>
        <w:ind w:left="3968" w:hanging="137"/>
      </w:pPr>
      <w:rPr>
        <w:rFonts w:hint="default"/>
        <w:lang w:eastAsia="en-US" w:bidi="ar-SA"/>
      </w:rPr>
    </w:lvl>
    <w:lvl w:ilvl="8" w:tplc="D00E6180">
      <w:numFmt w:val="bullet"/>
      <w:lvlText w:val="•"/>
      <w:lvlJc w:val="left"/>
      <w:pPr>
        <w:ind w:left="4477" w:hanging="137"/>
      </w:pPr>
      <w:rPr>
        <w:rFonts w:hint="default"/>
        <w:lang w:eastAsia="en-US" w:bidi="ar-SA"/>
      </w:rPr>
    </w:lvl>
  </w:abstractNum>
  <w:abstractNum w:abstractNumId="9" w15:restartNumberingAfterBreak="0">
    <w:nsid w:val="34DA419E"/>
    <w:multiLevelType w:val="hybridMultilevel"/>
    <w:tmpl w:val="2610A7D2"/>
    <w:lvl w:ilvl="0" w:tplc="D2A83150">
      <w:start w:val="1"/>
      <w:numFmt w:val="decimal"/>
      <w:lvlText w:val="%1."/>
      <w:lvlJc w:val="left"/>
      <w:pPr>
        <w:ind w:left="753" w:hanging="180"/>
        <w:jc w:val="right"/>
      </w:pPr>
      <w:rPr>
        <w:rFonts w:ascii="Times New Roman" w:eastAsia="Times New Roman" w:hAnsi="Times New Roman" w:cs="Times New Roman" w:hint="default"/>
        <w:b w:val="0"/>
        <w:bCs w:val="0"/>
        <w:i w:val="0"/>
        <w:iCs w:val="0"/>
        <w:spacing w:val="0"/>
        <w:w w:val="100"/>
        <w:sz w:val="18"/>
        <w:szCs w:val="18"/>
        <w:lang w:eastAsia="en-US" w:bidi="ar-SA"/>
      </w:rPr>
    </w:lvl>
    <w:lvl w:ilvl="1" w:tplc="25C20864">
      <w:numFmt w:val="bullet"/>
      <w:lvlText w:val="•"/>
      <w:lvlJc w:val="left"/>
      <w:pPr>
        <w:ind w:left="1234" w:hanging="180"/>
      </w:pPr>
      <w:rPr>
        <w:rFonts w:hint="default"/>
        <w:lang w:eastAsia="en-US" w:bidi="ar-SA"/>
      </w:rPr>
    </w:lvl>
    <w:lvl w:ilvl="2" w:tplc="5BAC2C88">
      <w:numFmt w:val="bullet"/>
      <w:lvlText w:val="•"/>
      <w:lvlJc w:val="left"/>
      <w:pPr>
        <w:ind w:left="1709" w:hanging="180"/>
      </w:pPr>
      <w:rPr>
        <w:rFonts w:hint="default"/>
        <w:lang w:eastAsia="en-US" w:bidi="ar-SA"/>
      </w:rPr>
    </w:lvl>
    <w:lvl w:ilvl="3" w:tplc="AD30AB02">
      <w:numFmt w:val="bullet"/>
      <w:lvlText w:val="•"/>
      <w:lvlJc w:val="left"/>
      <w:pPr>
        <w:ind w:left="2183" w:hanging="180"/>
      </w:pPr>
      <w:rPr>
        <w:rFonts w:hint="default"/>
        <w:lang w:eastAsia="en-US" w:bidi="ar-SA"/>
      </w:rPr>
    </w:lvl>
    <w:lvl w:ilvl="4" w:tplc="E4A679E6">
      <w:numFmt w:val="bullet"/>
      <w:lvlText w:val="•"/>
      <w:lvlJc w:val="left"/>
      <w:pPr>
        <w:ind w:left="2658" w:hanging="180"/>
      </w:pPr>
      <w:rPr>
        <w:rFonts w:hint="default"/>
        <w:lang w:eastAsia="en-US" w:bidi="ar-SA"/>
      </w:rPr>
    </w:lvl>
    <w:lvl w:ilvl="5" w:tplc="D81E9AA4">
      <w:numFmt w:val="bullet"/>
      <w:lvlText w:val="•"/>
      <w:lvlJc w:val="left"/>
      <w:pPr>
        <w:ind w:left="3132" w:hanging="180"/>
      </w:pPr>
      <w:rPr>
        <w:rFonts w:hint="default"/>
        <w:lang w:eastAsia="en-US" w:bidi="ar-SA"/>
      </w:rPr>
    </w:lvl>
    <w:lvl w:ilvl="6" w:tplc="EE582748">
      <w:numFmt w:val="bullet"/>
      <w:lvlText w:val="•"/>
      <w:lvlJc w:val="left"/>
      <w:pPr>
        <w:ind w:left="3607" w:hanging="180"/>
      </w:pPr>
      <w:rPr>
        <w:rFonts w:hint="default"/>
        <w:lang w:eastAsia="en-US" w:bidi="ar-SA"/>
      </w:rPr>
    </w:lvl>
    <w:lvl w:ilvl="7" w:tplc="6BCCD782">
      <w:numFmt w:val="bullet"/>
      <w:lvlText w:val="•"/>
      <w:lvlJc w:val="left"/>
      <w:pPr>
        <w:ind w:left="4081" w:hanging="180"/>
      </w:pPr>
      <w:rPr>
        <w:rFonts w:hint="default"/>
        <w:lang w:eastAsia="en-US" w:bidi="ar-SA"/>
      </w:rPr>
    </w:lvl>
    <w:lvl w:ilvl="8" w:tplc="45763BC4">
      <w:numFmt w:val="bullet"/>
      <w:lvlText w:val="•"/>
      <w:lvlJc w:val="left"/>
      <w:pPr>
        <w:ind w:left="4556" w:hanging="180"/>
      </w:pPr>
      <w:rPr>
        <w:rFonts w:hint="default"/>
        <w:lang w:eastAsia="en-US" w:bidi="ar-SA"/>
      </w:rPr>
    </w:lvl>
  </w:abstractNum>
  <w:abstractNum w:abstractNumId="10" w15:restartNumberingAfterBreak="0">
    <w:nsid w:val="4D057AD6"/>
    <w:multiLevelType w:val="hybridMultilevel"/>
    <w:tmpl w:val="7CB25644"/>
    <w:lvl w:ilvl="0" w:tplc="D2244D48">
      <w:start w:val="1"/>
      <w:numFmt w:val="decimal"/>
      <w:lvlText w:val="%1."/>
      <w:lvlJc w:val="left"/>
      <w:pPr>
        <w:ind w:left="922" w:hanging="180"/>
        <w:jc w:val="right"/>
      </w:pPr>
      <w:rPr>
        <w:rFonts w:hint="default"/>
        <w:spacing w:val="0"/>
        <w:w w:val="100"/>
        <w:lang w:eastAsia="en-US" w:bidi="ar-SA"/>
      </w:rPr>
    </w:lvl>
    <w:lvl w:ilvl="1" w:tplc="2E96B544">
      <w:numFmt w:val="bullet"/>
      <w:lvlText w:val="•"/>
      <w:lvlJc w:val="left"/>
      <w:pPr>
        <w:ind w:left="1353" w:hanging="180"/>
      </w:pPr>
      <w:rPr>
        <w:rFonts w:hint="default"/>
        <w:lang w:eastAsia="en-US" w:bidi="ar-SA"/>
      </w:rPr>
    </w:lvl>
    <w:lvl w:ilvl="2" w:tplc="8D600FBE">
      <w:numFmt w:val="bullet"/>
      <w:lvlText w:val="•"/>
      <w:lvlJc w:val="left"/>
      <w:pPr>
        <w:ind w:left="1786" w:hanging="180"/>
      </w:pPr>
      <w:rPr>
        <w:rFonts w:hint="default"/>
        <w:lang w:eastAsia="en-US" w:bidi="ar-SA"/>
      </w:rPr>
    </w:lvl>
    <w:lvl w:ilvl="3" w:tplc="435CAE74">
      <w:numFmt w:val="bullet"/>
      <w:lvlText w:val="•"/>
      <w:lvlJc w:val="left"/>
      <w:pPr>
        <w:ind w:left="2219" w:hanging="180"/>
      </w:pPr>
      <w:rPr>
        <w:rFonts w:hint="default"/>
        <w:lang w:eastAsia="en-US" w:bidi="ar-SA"/>
      </w:rPr>
    </w:lvl>
    <w:lvl w:ilvl="4" w:tplc="116CCDBC">
      <w:numFmt w:val="bullet"/>
      <w:lvlText w:val="•"/>
      <w:lvlJc w:val="left"/>
      <w:pPr>
        <w:ind w:left="2653" w:hanging="180"/>
      </w:pPr>
      <w:rPr>
        <w:rFonts w:hint="default"/>
        <w:lang w:eastAsia="en-US" w:bidi="ar-SA"/>
      </w:rPr>
    </w:lvl>
    <w:lvl w:ilvl="5" w:tplc="1A2456C0">
      <w:numFmt w:val="bullet"/>
      <w:lvlText w:val="•"/>
      <w:lvlJc w:val="left"/>
      <w:pPr>
        <w:ind w:left="3086" w:hanging="180"/>
      </w:pPr>
      <w:rPr>
        <w:rFonts w:hint="default"/>
        <w:lang w:eastAsia="en-US" w:bidi="ar-SA"/>
      </w:rPr>
    </w:lvl>
    <w:lvl w:ilvl="6" w:tplc="68FC1664">
      <w:numFmt w:val="bullet"/>
      <w:lvlText w:val="•"/>
      <w:lvlJc w:val="left"/>
      <w:pPr>
        <w:ind w:left="3519" w:hanging="180"/>
      </w:pPr>
      <w:rPr>
        <w:rFonts w:hint="default"/>
        <w:lang w:eastAsia="en-US" w:bidi="ar-SA"/>
      </w:rPr>
    </w:lvl>
    <w:lvl w:ilvl="7" w:tplc="626E7B62">
      <w:numFmt w:val="bullet"/>
      <w:lvlText w:val="•"/>
      <w:lvlJc w:val="left"/>
      <w:pPr>
        <w:ind w:left="3953" w:hanging="180"/>
      </w:pPr>
      <w:rPr>
        <w:rFonts w:hint="default"/>
        <w:lang w:eastAsia="en-US" w:bidi="ar-SA"/>
      </w:rPr>
    </w:lvl>
    <w:lvl w:ilvl="8" w:tplc="D2524666">
      <w:numFmt w:val="bullet"/>
      <w:lvlText w:val="•"/>
      <w:lvlJc w:val="left"/>
      <w:pPr>
        <w:ind w:left="4386" w:hanging="180"/>
      </w:pPr>
      <w:rPr>
        <w:rFonts w:hint="default"/>
        <w:lang w:eastAsia="en-US" w:bidi="ar-SA"/>
      </w:rPr>
    </w:lvl>
  </w:abstractNum>
  <w:abstractNum w:abstractNumId="11" w15:restartNumberingAfterBreak="0">
    <w:nsid w:val="4DC36E12"/>
    <w:multiLevelType w:val="hybridMultilevel"/>
    <w:tmpl w:val="138AEFC2"/>
    <w:lvl w:ilvl="0" w:tplc="800CAE8A">
      <w:numFmt w:val="bullet"/>
      <w:lvlText w:val="–"/>
      <w:lvlJc w:val="left"/>
      <w:pPr>
        <w:ind w:left="110" w:hanging="132"/>
      </w:pPr>
      <w:rPr>
        <w:rFonts w:ascii="Times New Roman" w:eastAsia="Times New Roman" w:hAnsi="Times New Roman" w:cs="Times New Roman" w:hint="default"/>
        <w:b w:val="0"/>
        <w:bCs w:val="0"/>
        <w:i w:val="0"/>
        <w:iCs w:val="0"/>
        <w:spacing w:val="0"/>
        <w:w w:val="100"/>
        <w:sz w:val="18"/>
        <w:szCs w:val="18"/>
        <w:lang w:eastAsia="en-US" w:bidi="ar-SA"/>
      </w:rPr>
    </w:lvl>
    <w:lvl w:ilvl="1" w:tplc="76061F4A">
      <w:numFmt w:val="bullet"/>
      <w:lvlText w:val="•"/>
      <w:lvlJc w:val="left"/>
      <w:pPr>
        <w:ind w:left="634" w:hanging="132"/>
      </w:pPr>
      <w:rPr>
        <w:rFonts w:hint="default"/>
        <w:lang w:eastAsia="en-US" w:bidi="ar-SA"/>
      </w:rPr>
    </w:lvl>
    <w:lvl w:ilvl="2" w:tplc="C4A2084E">
      <w:numFmt w:val="bullet"/>
      <w:lvlText w:val="•"/>
      <w:lvlJc w:val="left"/>
      <w:pPr>
        <w:ind w:left="1149" w:hanging="132"/>
      </w:pPr>
      <w:rPr>
        <w:rFonts w:hint="default"/>
        <w:lang w:eastAsia="en-US" w:bidi="ar-SA"/>
      </w:rPr>
    </w:lvl>
    <w:lvl w:ilvl="3" w:tplc="F7E25B58">
      <w:numFmt w:val="bullet"/>
      <w:lvlText w:val="•"/>
      <w:lvlJc w:val="left"/>
      <w:pPr>
        <w:ind w:left="1663" w:hanging="132"/>
      </w:pPr>
      <w:rPr>
        <w:rFonts w:hint="default"/>
        <w:lang w:eastAsia="en-US" w:bidi="ar-SA"/>
      </w:rPr>
    </w:lvl>
    <w:lvl w:ilvl="4" w:tplc="CF9AC3D2">
      <w:numFmt w:val="bullet"/>
      <w:lvlText w:val="•"/>
      <w:lvlJc w:val="left"/>
      <w:pPr>
        <w:ind w:left="2178" w:hanging="132"/>
      </w:pPr>
      <w:rPr>
        <w:rFonts w:hint="default"/>
        <w:lang w:eastAsia="en-US" w:bidi="ar-SA"/>
      </w:rPr>
    </w:lvl>
    <w:lvl w:ilvl="5" w:tplc="CD4458F6">
      <w:numFmt w:val="bullet"/>
      <w:lvlText w:val="•"/>
      <w:lvlJc w:val="left"/>
      <w:pPr>
        <w:ind w:left="2693" w:hanging="132"/>
      </w:pPr>
      <w:rPr>
        <w:rFonts w:hint="default"/>
        <w:lang w:eastAsia="en-US" w:bidi="ar-SA"/>
      </w:rPr>
    </w:lvl>
    <w:lvl w:ilvl="6" w:tplc="69DC9676">
      <w:numFmt w:val="bullet"/>
      <w:lvlText w:val="•"/>
      <w:lvlJc w:val="left"/>
      <w:pPr>
        <w:ind w:left="3207" w:hanging="132"/>
      </w:pPr>
      <w:rPr>
        <w:rFonts w:hint="default"/>
        <w:lang w:eastAsia="en-US" w:bidi="ar-SA"/>
      </w:rPr>
    </w:lvl>
    <w:lvl w:ilvl="7" w:tplc="A5BCAF04">
      <w:numFmt w:val="bullet"/>
      <w:lvlText w:val="•"/>
      <w:lvlJc w:val="left"/>
      <w:pPr>
        <w:ind w:left="3722" w:hanging="132"/>
      </w:pPr>
      <w:rPr>
        <w:rFonts w:hint="default"/>
        <w:lang w:eastAsia="en-US" w:bidi="ar-SA"/>
      </w:rPr>
    </w:lvl>
    <w:lvl w:ilvl="8" w:tplc="BE4AC076">
      <w:numFmt w:val="bullet"/>
      <w:lvlText w:val="•"/>
      <w:lvlJc w:val="left"/>
      <w:pPr>
        <w:ind w:left="4237" w:hanging="132"/>
      </w:pPr>
      <w:rPr>
        <w:rFonts w:hint="default"/>
        <w:lang w:eastAsia="en-US" w:bidi="ar-SA"/>
      </w:rPr>
    </w:lvl>
  </w:abstractNum>
  <w:abstractNum w:abstractNumId="12" w15:restartNumberingAfterBreak="0">
    <w:nsid w:val="632144B8"/>
    <w:multiLevelType w:val="hybridMultilevel"/>
    <w:tmpl w:val="33A0CF82"/>
    <w:lvl w:ilvl="0" w:tplc="497C988C">
      <w:start w:val="90"/>
      <w:numFmt w:val="decimal"/>
      <w:lvlText w:val="%1"/>
      <w:lvlJc w:val="left"/>
      <w:pPr>
        <w:ind w:left="526" w:hanging="284"/>
        <w:jc w:val="right"/>
      </w:pPr>
      <w:rPr>
        <w:rFonts w:ascii="Times New Roman" w:eastAsia="Times New Roman" w:hAnsi="Times New Roman" w:cs="Times New Roman" w:hint="default"/>
        <w:b w:val="0"/>
        <w:bCs w:val="0"/>
        <w:i w:val="0"/>
        <w:iCs w:val="0"/>
        <w:spacing w:val="0"/>
        <w:w w:val="100"/>
        <w:sz w:val="14"/>
        <w:szCs w:val="14"/>
        <w:lang w:eastAsia="en-US" w:bidi="ar-SA"/>
      </w:rPr>
    </w:lvl>
    <w:lvl w:ilvl="1" w:tplc="D6087C34">
      <w:numFmt w:val="bullet"/>
      <w:lvlText w:val="–"/>
      <w:lvlJc w:val="left"/>
      <w:pPr>
        <w:ind w:left="393" w:hanging="154"/>
      </w:pPr>
      <w:rPr>
        <w:rFonts w:ascii="Times New Roman" w:eastAsia="Times New Roman" w:hAnsi="Times New Roman" w:cs="Times New Roman" w:hint="default"/>
        <w:spacing w:val="0"/>
        <w:w w:val="100"/>
        <w:lang w:eastAsia="en-US" w:bidi="ar-SA"/>
      </w:rPr>
    </w:lvl>
    <w:lvl w:ilvl="2" w:tplc="7C483CA4">
      <w:numFmt w:val="bullet"/>
      <w:lvlText w:val="•"/>
      <w:lvlJc w:val="left"/>
      <w:pPr>
        <w:ind w:left="520" w:hanging="154"/>
      </w:pPr>
      <w:rPr>
        <w:rFonts w:hint="default"/>
        <w:lang w:eastAsia="en-US" w:bidi="ar-SA"/>
      </w:rPr>
    </w:lvl>
    <w:lvl w:ilvl="3" w:tplc="CD00F47A">
      <w:numFmt w:val="bullet"/>
      <w:lvlText w:val="•"/>
      <w:lvlJc w:val="left"/>
      <w:pPr>
        <w:ind w:left="680" w:hanging="154"/>
      </w:pPr>
      <w:rPr>
        <w:rFonts w:hint="default"/>
        <w:lang w:eastAsia="en-US" w:bidi="ar-SA"/>
      </w:rPr>
    </w:lvl>
    <w:lvl w:ilvl="4" w:tplc="71625C0A">
      <w:numFmt w:val="bullet"/>
      <w:lvlText w:val="•"/>
      <w:lvlJc w:val="left"/>
      <w:pPr>
        <w:ind w:left="542" w:hanging="154"/>
      </w:pPr>
      <w:rPr>
        <w:rFonts w:hint="default"/>
        <w:lang w:eastAsia="en-US" w:bidi="ar-SA"/>
      </w:rPr>
    </w:lvl>
    <w:lvl w:ilvl="5" w:tplc="76CCFAEE">
      <w:numFmt w:val="bullet"/>
      <w:lvlText w:val="•"/>
      <w:lvlJc w:val="left"/>
      <w:pPr>
        <w:ind w:left="404" w:hanging="154"/>
      </w:pPr>
      <w:rPr>
        <w:rFonts w:hint="default"/>
        <w:lang w:eastAsia="en-US" w:bidi="ar-SA"/>
      </w:rPr>
    </w:lvl>
    <w:lvl w:ilvl="6" w:tplc="34981A70">
      <w:numFmt w:val="bullet"/>
      <w:lvlText w:val="•"/>
      <w:lvlJc w:val="left"/>
      <w:pPr>
        <w:ind w:left="267" w:hanging="154"/>
      </w:pPr>
      <w:rPr>
        <w:rFonts w:hint="default"/>
        <w:lang w:eastAsia="en-US" w:bidi="ar-SA"/>
      </w:rPr>
    </w:lvl>
    <w:lvl w:ilvl="7" w:tplc="82F69684">
      <w:numFmt w:val="bullet"/>
      <w:lvlText w:val="•"/>
      <w:lvlJc w:val="left"/>
      <w:pPr>
        <w:ind w:left="129" w:hanging="154"/>
      </w:pPr>
      <w:rPr>
        <w:rFonts w:hint="default"/>
        <w:lang w:eastAsia="en-US" w:bidi="ar-SA"/>
      </w:rPr>
    </w:lvl>
    <w:lvl w:ilvl="8" w:tplc="E9B68800">
      <w:numFmt w:val="bullet"/>
      <w:lvlText w:val="•"/>
      <w:lvlJc w:val="left"/>
      <w:pPr>
        <w:ind w:left="-9" w:hanging="154"/>
      </w:pPr>
      <w:rPr>
        <w:rFonts w:hint="default"/>
        <w:lang w:eastAsia="en-US" w:bidi="ar-SA"/>
      </w:rPr>
    </w:lvl>
  </w:abstractNum>
  <w:abstractNum w:abstractNumId="13" w15:restartNumberingAfterBreak="0">
    <w:nsid w:val="663539E0"/>
    <w:multiLevelType w:val="hybridMultilevel"/>
    <w:tmpl w:val="2A30C9B0"/>
    <w:lvl w:ilvl="0" w:tplc="E00CAC78">
      <w:numFmt w:val="bullet"/>
      <w:lvlText w:val="–"/>
      <w:lvlJc w:val="left"/>
      <w:pPr>
        <w:ind w:left="642" w:hanging="135"/>
      </w:pPr>
      <w:rPr>
        <w:rFonts w:ascii="Times New Roman" w:eastAsia="Times New Roman" w:hAnsi="Times New Roman" w:cs="Times New Roman" w:hint="default"/>
        <w:b w:val="0"/>
        <w:bCs w:val="0"/>
        <w:i w:val="0"/>
        <w:iCs w:val="0"/>
        <w:spacing w:val="0"/>
        <w:w w:val="100"/>
        <w:sz w:val="18"/>
        <w:szCs w:val="18"/>
        <w:lang w:eastAsia="en-US" w:bidi="ar-SA"/>
      </w:rPr>
    </w:lvl>
    <w:lvl w:ilvl="1" w:tplc="E5CC4F56">
      <w:numFmt w:val="bullet"/>
      <w:lvlText w:val="•"/>
      <w:lvlJc w:val="left"/>
      <w:pPr>
        <w:ind w:left="1102" w:hanging="135"/>
      </w:pPr>
      <w:rPr>
        <w:rFonts w:hint="default"/>
        <w:lang w:eastAsia="en-US" w:bidi="ar-SA"/>
      </w:rPr>
    </w:lvl>
    <w:lvl w:ilvl="2" w:tplc="304E85CC">
      <w:numFmt w:val="bullet"/>
      <w:lvlText w:val="•"/>
      <w:lvlJc w:val="left"/>
      <w:pPr>
        <w:ind w:left="1564" w:hanging="135"/>
      </w:pPr>
      <w:rPr>
        <w:rFonts w:hint="default"/>
        <w:lang w:eastAsia="en-US" w:bidi="ar-SA"/>
      </w:rPr>
    </w:lvl>
    <w:lvl w:ilvl="3" w:tplc="611E4932">
      <w:numFmt w:val="bullet"/>
      <w:lvlText w:val="•"/>
      <w:lvlJc w:val="left"/>
      <w:pPr>
        <w:ind w:left="2026" w:hanging="135"/>
      </w:pPr>
      <w:rPr>
        <w:rFonts w:hint="default"/>
        <w:lang w:eastAsia="en-US" w:bidi="ar-SA"/>
      </w:rPr>
    </w:lvl>
    <w:lvl w:ilvl="4" w:tplc="79BCB3BE">
      <w:numFmt w:val="bullet"/>
      <w:lvlText w:val="•"/>
      <w:lvlJc w:val="left"/>
      <w:pPr>
        <w:ind w:left="2488" w:hanging="135"/>
      </w:pPr>
      <w:rPr>
        <w:rFonts w:hint="default"/>
        <w:lang w:eastAsia="en-US" w:bidi="ar-SA"/>
      </w:rPr>
    </w:lvl>
    <w:lvl w:ilvl="5" w:tplc="32904E78">
      <w:numFmt w:val="bullet"/>
      <w:lvlText w:val="•"/>
      <w:lvlJc w:val="left"/>
      <w:pPr>
        <w:ind w:left="2951" w:hanging="135"/>
      </w:pPr>
      <w:rPr>
        <w:rFonts w:hint="default"/>
        <w:lang w:eastAsia="en-US" w:bidi="ar-SA"/>
      </w:rPr>
    </w:lvl>
    <w:lvl w:ilvl="6" w:tplc="BC22FB20">
      <w:numFmt w:val="bullet"/>
      <w:lvlText w:val="•"/>
      <w:lvlJc w:val="left"/>
      <w:pPr>
        <w:ind w:left="3413" w:hanging="135"/>
      </w:pPr>
      <w:rPr>
        <w:rFonts w:hint="default"/>
        <w:lang w:eastAsia="en-US" w:bidi="ar-SA"/>
      </w:rPr>
    </w:lvl>
    <w:lvl w:ilvl="7" w:tplc="81DA2D4A">
      <w:numFmt w:val="bullet"/>
      <w:lvlText w:val="•"/>
      <w:lvlJc w:val="left"/>
      <w:pPr>
        <w:ind w:left="3875" w:hanging="135"/>
      </w:pPr>
      <w:rPr>
        <w:rFonts w:hint="default"/>
        <w:lang w:eastAsia="en-US" w:bidi="ar-SA"/>
      </w:rPr>
    </w:lvl>
    <w:lvl w:ilvl="8" w:tplc="D662F4E8">
      <w:numFmt w:val="bullet"/>
      <w:lvlText w:val="•"/>
      <w:lvlJc w:val="left"/>
      <w:pPr>
        <w:ind w:left="4337" w:hanging="135"/>
      </w:pPr>
      <w:rPr>
        <w:rFonts w:hint="default"/>
        <w:lang w:eastAsia="en-US" w:bidi="ar-SA"/>
      </w:rPr>
    </w:lvl>
  </w:abstractNum>
  <w:abstractNum w:abstractNumId="14" w15:restartNumberingAfterBreak="0">
    <w:nsid w:val="6ACE3716"/>
    <w:multiLevelType w:val="hybridMultilevel"/>
    <w:tmpl w:val="0846A4C0"/>
    <w:lvl w:ilvl="0" w:tplc="D64CA2C8">
      <w:numFmt w:val="bullet"/>
      <w:lvlText w:val="–"/>
      <w:lvlJc w:val="left"/>
      <w:pPr>
        <w:ind w:left="110" w:hanging="105"/>
      </w:pPr>
      <w:rPr>
        <w:rFonts w:ascii="Times New Roman" w:eastAsia="Times New Roman" w:hAnsi="Times New Roman" w:cs="Times New Roman" w:hint="default"/>
        <w:spacing w:val="0"/>
        <w:w w:val="100"/>
        <w:lang w:eastAsia="en-US" w:bidi="ar-SA"/>
      </w:rPr>
    </w:lvl>
    <w:lvl w:ilvl="1" w:tplc="7230F9F8">
      <w:numFmt w:val="bullet"/>
      <w:lvlText w:val="–"/>
      <w:lvlJc w:val="left"/>
      <w:pPr>
        <w:ind w:left="450" w:hanging="105"/>
      </w:pPr>
      <w:rPr>
        <w:rFonts w:ascii="Times New Roman" w:eastAsia="Times New Roman" w:hAnsi="Times New Roman" w:cs="Times New Roman" w:hint="default"/>
        <w:b w:val="0"/>
        <w:bCs w:val="0"/>
        <w:i w:val="0"/>
        <w:iCs w:val="0"/>
        <w:spacing w:val="0"/>
        <w:w w:val="100"/>
        <w:sz w:val="14"/>
        <w:szCs w:val="14"/>
        <w:lang w:eastAsia="en-US" w:bidi="ar-SA"/>
      </w:rPr>
    </w:lvl>
    <w:lvl w:ilvl="2" w:tplc="66B0C5BA">
      <w:numFmt w:val="bullet"/>
      <w:lvlText w:val="•"/>
      <w:lvlJc w:val="left"/>
      <w:pPr>
        <w:ind w:left="400" w:hanging="105"/>
      </w:pPr>
      <w:rPr>
        <w:rFonts w:hint="default"/>
        <w:lang w:eastAsia="en-US" w:bidi="ar-SA"/>
      </w:rPr>
    </w:lvl>
    <w:lvl w:ilvl="3" w:tplc="EB4A11D2">
      <w:numFmt w:val="bullet"/>
      <w:lvlText w:val="•"/>
      <w:lvlJc w:val="left"/>
      <w:pPr>
        <w:ind w:left="460" w:hanging="105"/>
      </w:pPr>
      <w:rPr>
        <w:rFonts w:hint="default"/>
        <w:lang w:eastAsia="en-US" w:bidi="ar-SA"/>
      </w:rPr>
    </w:lvl>
    <w:lvl w:ilvl="4" w:tplc="F0E059BC">
      <w:numFmt w:val="bullet"/>
      <w:lvlText w:val="•"/>
      <w:lvlJc w:val="left"/>
      <w:pPr>
        <w:ind w:left="1180" w:hanging="105"/>
      </w:pPr>
      <w:rPr>
        <w:rFonts w:hint="default"/>
        <w:lang w:eastAsia="en-US" w:bidi="ar-SA"/>
      </w:rPr>
    </w:lvl>
    <w:lvl w:ilvl="5" w:tplc="FD9C0B14">
      <w:numFmt w:val="bullet"/>
      <w:lvlText w:val="•"/>
      <w:lvlJc w:val="left"/>
      <w:pPr>
        <w:ind w:left="496" w:hanging="105"/>
      </w:pPr>
      <w:rPr>
        <w:rFonts w:hint="default"/>
        <w:lang w:eastAsia="en-US" w:bidi="ar-SA"/>
      </w:rPr>
    </w:lvl>
    <w:lvl w:ilvl="6" w:tplc="5798CFD2">
      <w:numFmt w:val="bullet"/>
      <w:lvlText w:val="•"/>
      <w:lvlJc w:val="left"/>
      <w:pPr>
        <w:ind w:left="-188" w:hanging="105"/>
      </w:pPr>
      <w:rPr>
        <w:rFonts w:hint="default"/>
        <w:lang w:eastAsia="en-US" w:bidi="ar-SA"/>
      </w:rPr>
    </w:lvl>
    <w:lvl w:ilvl="7" w:tplc="22B6ED0C">
      <w:numFmt w:val="bullet"/>
      <w:lvlText w:val="•"/>
      <w:lvlJc w:val="left"/>
      <w:pPr>
        <w:ind w:left="-872" w:hanging="105"/>
      </w:pPr>
      <w:rPr>
        <w:rFonts w:hint="default"/>
        <w:lang w:eastAsia="en-US" w:bidi="ar-SA"/>
      </w:rPr>
    </w:lvl>
    <w:lvl w:ilvl="8" w:tplc="A5BA7B36">
      <w:numFmt w:val="bullet"/>
      <w:lvlText w:val="•"/>
      <w:lvlJc w:val="left"/>
      <w:pPr>
        <w:ind w:left="-1556" w:hanging="105"/>
      </w:pPr>
      <w:rPr>
        <w:rFonts w:hint="default"/>
        <w:lang w:eastAsia="en-US" w:bidi="ar-SA"/>
      </w:rPr>
    </w:lvl>
  </w:abstractNum>
  <w:abstractNum w:abstractNumId="15" w15:restartNumberingAfterBreak="0">
    <w:nsid w:val="797305CB"/>
    <w:multiLevelType w:val="hybridMultilevel"/>
    <w:tmpl w:val="D9EAA1BC"/>
    <w:lvl w:ilvl="0" w:tplc="23B2AF1A">
      <w:start w:val="84"/>
      <w:numFmt w:val="decimal"/>
      <w:lvlText w:val="%1"/>
      <w:lvlJc w:val="left"/>
      <w:pPr>
        <w:ind w:left="394" w:hanging="284"/>
        <w:jc w:val="right"/>
      </w:pPr>
      <w:rPr>
        <w:rFonts w:ascii="Times New Roman" w:eastAsia="Times New Roman" w:hAnsi="Times New Roman" w:cs="Times New Roman" w:hint="default"/>
        <w:b w:val="0"/>
        <w:bCs w:val="0"/>
        <w:i w:val="0"/>
        <w:iCs w:val="0"/>
        <w:spacing w:val="0"/>
        <w:w w:val="100"/>
        <w:sz w:val="14"/>
        <w:szCs w:val="14"/>
        <w:lang w:eastAsia="en-US" w:bidi="ar-SA"/>
      </w:rPr>
    </w:lvl>
    <w:lvl w:ilvl="1" w:tplc="F9DC0A9E">
      <w:numFmt w:val="bullet"/>
      <w:lvlText w:val="•"/>
      <w:lvlJc w:val="left"/>
      <w:pPr>
        <w:ind w:left="920" w:hanging="284"/>
      </w:pPr>
      <w:rPr>
        <w:rFonts w:hint="default"/>
        <w:lang w:eastAsia="en-US" w:bidi="ar-SA"/>
      </w:rPr>
    </w:lvl>
    <w:lvl w:ilvl="2" w:tplc="CD6C383E">
      <w:numFmt w:val="bullet"/>
      <w:lvlText w:val="•"/>
      <w:lvlJc w:val="left"/>
      <w:pPr>
        <w:ind w:left="1441" w:hanging="284"/>
      </w:pPr>
      <w:rPr>
        <w:rFonts w:hint="default"/>
        <w:lang w:eastAsia="en-US" w:bidi="ar-SA"/>
      </w:rPr>
    </w:lvl>
    <w:lvl w:ilvl="3" w:tplc="2B48CF26">
      <w:numFmt w:val="bullet"/>
      <w:lvlText w:val="•"/>
      <w:lvlJc w:val="left"/>
      <w:pPr>
        <w:ind w:left="1962" w:hanging="284"/>
      </w:pPr>
      <w:rPr>
        <w:rFonts w:hint="default"/>
        <w:lang w:eastAsia="en-US" w:bidi="ar-SA"/>
      </w:rPr>
    </w:lvl>
    <w:lvl w:ilvl="4" w:tplc="7B2E3AA4">
      <w:numFmt w:val="bullet"/>
      <w:lvlText w:val="•"/>
      <w:lvlJc w:val="left"/>
      <w:pPr>
        <w:ind w:left="2482" w:hanging="284"/>
      </w:pPr>
      <w:rPr>
        <w:rFonts w:hint="default"/>
        <w:lang w:eastAsia="en-US" w:bidi="ar-SA"/>
      </w:rPr>
    </w:lvl>
    <w:lvl w:ilvl="5" w:tplc="32B4A2D0">
      <w:numFmt w:val="bullet"/>
      <w:lvlText w:val="•"/>
      <w:lvlJc w:val="left"/>
      <w:pPr>
        <w:ind w:left="3003" w:hanging="284"/>
      </w:pPr>
      <w:rPr>
        <w:rFonts w:hint="default"/>
        <w:lang w:eastAsia="en-US" w:bidi="ar-SA"/>
      </w:rPr>
    </w:lvl>
    <w:lvl w:ilvl="6" w:tplc="A35A1EAC">
      <w:numFmt w:val="bullet"/>
      <w:lvlText w:val="•"/>
      <w:lvlJc w:val="left"/>
      <w:pPr>
        <w:ind w:left="3524" w:hanging="284"/>
      </w:pPr>
      <w:rPr>
        <w:rFonts w:hint="default"/>
        <w:lang w:eastAsia="en-US" w:bidi="ar-SA"/>
      </w:rPr>
    </w:lvl>
    <w:lvl w:ilvl="7" w:tplc="3056D268">
      <w:numFmt w:val="bullet"/>
      <w:lvlText w:val="•"/>
      <w:lvlJc w:val="left"/>
      <w:pPr>
        <w:ind w:left="4044" w:hanging="284"/>
      </w:pPr>
      <w:rPr>
        <w:rFonts w:hint="default"/>
        <w:lang w:eastAsia="en-US" w:bidi="ar-SA"/>
      </w:rPr>
    </w:lvl>
    <w:lvl w:ilvl="8" w:tplc="91B07852">
      <w:numFmt w:val="bullet"/>
      <w:lvlText w:val="•"/>
      <w:lvlJc w:val="left"/>
      <w:pPr>
        <w:ind w:left="4565" w:hanging="284"/>
      </w:pPr>
      <w:rPr>
        <w:rFonts w:hint="default"/>
        <w:lang w:eastAsia="en-US" w:bidi="ar-SA"/>
      </w:rPr>
    </w:lvl>
  </w:abstractNum>
  <w:abstractNum w:abstractNumId="16" w15:restartNumberingAfterBreak="0">
    <w:nsid w:val="7C2A1DE7"/>
    <w:multiLevelType w:val="hybridMultilevel"/>
    <w:tmpl w:val="B2026D8E"/>
    <w:lvl w:ilvl="0" w:tplc="3A28989E">
      <w:numFmt w:val="bullet"/>
      <w:lvlText w:val="–"/>
      <w:lvlJc w:val="left"/>
      <w:pPr>
        <w:ind w:left="242" w:hanging="143"/>
      </w:pPr>
      <w:rPr>
        <w:rFonts w:ascii="Times New Roman" w:eastAsia="Times New Roman" w:hAnsi="Times New Roman" w:cs="Times New Roman" w:hint="default"/>
        <w:b w:val="0"/>
        <w:bCs w:val="0"/>
        <w:i w:val="0"/>
        <w:iCs w:val="0"/>
        <w:spacing w:val="0"/>
        <w:w w:val="100"/>
        <w:sz w:val="18"/>
        <w:szCs w:val="18"/>
        <w:lang w:eastAsia="en-US" w:bidi="ar-SA"/>
      </w:rPr>
    </w:lvl>
    <w:lvl w:ilvl="1" w:tplc="6832D5D6">
      <w:numFmt w:val="bullet"/>
      <w:lvlText w:val="•"/>
      <w:lvlJc w:val="left"/>
      <w:pPr>
        <w:ind w:left="761" w:hanging="143"/>
      </w:pPr>
      <w:rPr>
        <w:rFonts w:hint="default"/>
        <w:lang w:eastAsia="en-US" w:bidi="ar-SA"/>
      </w:rPr>
    </w:lvl>
    <w:lvl w:ilvl="2" w:tplc="1C10D052">
      <w:numFmt w:val="bullet"/>
      <w:lvlText w:val="•"/>
      <w:lvlJc w:val="left"/>
      <w:pPr>
        <w:ind w:left="1283" w:hanging="143"/>
      </w:pPr>
      <w:rPr>
        <w:rFonts w:hint="default"/>
        <w:lang w:eastAsia="en-US" w:bidi="ar-SA"/>
      </w:rPr>
    </w:lvl>
    <w:lvl w:ilvl="3" w:tplc="6B92266E">
      <w:numFmt w:val="bullet"/>
      <w:lvlText w:val="•"/>
      <w:lvlJc w:val="left"/>
      <w:pPr>
        <w:ind w:left="1804" w:hanging="143"/>
      </w:pPr>
      <w:rPr>
        <w:rFonts w:hint="default"/>
        <w:lang w:eastAsia="en-US" w:bidi="ar-SA"/>
      </w:rPr>
    </w:lvl>
    <w:lvl w:ilvl="4" w:tplc="C1008E8C">
      <w:numFmt w:val="bullet"/>
      <w:lvlText w:val="•"/>
      <w:lvlJc w:val="left"/>
      <w:pPr>
        <w:ind w:left="2326" w:hanging="143"/>
      </w:pPr>
      <w:rPr>
        <w:rFonts w:hint="default"/>
        <w:lang w:eastAsia="en-US" w:bidi="ar-SA"/>
      </w:rPr>
    </w:lvl>
    <w:lvl w:ilvl="5" w:tplc="34785326">
      <w:numFmt w:val="bullet"/>
      <w:lvlText w:val="•"/>
      <w:lvlJc w:val="left"/>
      <w:pPr>
        <w:ind w:left="2847" w:hanging="143"/>
      </w:pPr>
      <w:rPr>
        <w:rFonts w:hint="default"/>
        <w:lang w:eastAsia="en-US" w:bidi="ar-SA"/>
      </w:rPr>
    </w:lvl>
    <w:lvl w:ilvl="6" w:tplc="2826B252">
      <w:numFmt w:val="bullet"/>
      <w:lvlText w:val="•"/>
      <w:lvlJc w:val="left"/>
      <w:pPr>
        <w:ind w:left="3369" w:hanging="143"/>
      </w:pPr>
      <w:rPr>
        <w:rFonts w:hint="default"/>
        <w:lang w:eastAsia="en-US" w:bidi="ar-SA"/>
      </w:rPr>
    </w:lvl>
    <w:lvl w:ilvl="7" w:tplc="A104BF62">
      <w:numFmt w:val="bullet"/>
      <w:lvlText w:val="•"/>
      <w:lvlJc w:val="left"/>
      <w:pPr>
        <w:ind w:left="3890" w:hanging="143"/>
      </w:pPr>
      <w:rPr>
        <w:rFonts w:hint="default"/>
        <w:lang w:eastAsia="en-US" w:bidi="ar-SA"/>
      </w:rPr>
    </w:lvl>
    <w:lvl w:ilvl="8" w:tplc="8FE606D8">
      <w:numFmt w:val="bullet"/>
      <w:lvlText w:val="•"/>
      <w:lvlJc w:val="left"/>
      <w:pPr>
        <w:ind w:left="4412" w:hanging="143"/>
      </w:pPr>
      <w:rPr>
        <w:rFonts w:hint="default"/>
        <w:lang w:eastAsia="en-US" w:bidi="ar-SA"/>
      </w:rPr>
    </w:lvl>
  </w:abstractNum>
  <w:abstractNum w:abstractNumId="17" w15:restartNumberingAfterBreak="0">
    <w:nsid w:val="7EFF4CA1"/>
    <w:multiLevelType w:val="hybridMultilevel"/>
    <w:tmpl w:val="23001A6E"/>
    <w:lvl w:ilvl="0" w:tplc="5F7CA862">
      <w:numFmt w:val="bullet"/>
      <w:lvlText w:val="–"/>
      <w:lvlJc w:val="left"/>
      <w:pPr>
        <w:ind w:left="393" w:hanging="140"/>
      </w:pPr>
      <w:rPr>
        <w:rFonts w:ascii="Times New Roman" w:eastAsia="Times New Roman" w:hAnsi="Times New Roman" w:cs="Times New Roman" w:hint="default"/>
        <w:b w:val="0"/>
        <w:bCs w:val="0"/>
        <w:i w:val="0"/>
        <w:iCs w:val="0"/>
        <w:spacing w:val="0"/>
        <w:w w:val="100"/>
        <w:sz w:val="18"/>
        <w:szCs w:val="18"/>
        <w:lang w:eastAsia="en-US" w:bidi="ar-SA"/>
      </w:rPr>
    </w:lvl>
    <w:lvl w:ilvl="1" w:tplc="33B63664">
      <w:numFmt w:val="bullet"/>
      <w:lvlText w:val="•"/>
      <w:lvlJc w:val="left"/>
      <w:pPr>
        <w:ind w:left="909" w:hanging="140"/>
      </w:pPr>
      <w:rPr>
        <w:rFonts w:hint="default"/>
        <w:lang w:eastAsia="en-US" w:bidi="ar-SA"/>
      </w:rPr>
    </w:lvl>
    <w:lvl w:ilvl="2" w:tplc="0F28D264">
      <w:numFmt w:val="bullet"/>
      <w:lvlText w:val="•"/>
      <w:lvlJc w:val="left"/>
      <w:pPr>
        <w:ind w:left="1419" w:hanging="140"/>
      </w:pPr>
      <w:rPr>
        <w:rFonts w:hint="default"/>
        <w:lang w:eastAsia="en-US" w:bidi="ar-SA"/>
      </w:rPr>
    </w:lvl>
    <w:lvl w:ilvl="3" w:tplc="E6A4B5BE">
      <w:numFmt w:val="bullet"/>
      <w:lvlText w:val="•"/>
      <w:lvlJc w:val="left"/>
      <w:pPr>
        <w:ind w:left="1929" w:hanging="140"/>
      </w:pPr>
      <w:rPr>
        <w:rFonts w:hint="default"/>
        <w:lang w:eastAsia="en-US" w:bidi="ar-SA"/>
      </w:rPr>
    </w:lvl>
    <w:lvl w:ilvl="4" w:tplc="C3C848B8">
      <w:numFmt w:val="bullet"/>
      <w:lvlText w:val="•"/>
      <w:lvlJc w:val="left"/>
      <w:pPr>
        <w:ind w:left="2439" w:hanging="140"/>
      </w:pPr>
      <w:rPr>
        <w:rFonts w:hint="default"/>
        <w:lang w:eastAsia="en-US" w:bidi="ar-SA"/>
      </w:rPr>
    </w:lvl>
    <w:lvl w:ilvl="5" w:tplc="49105A6E">
      <w:numFmt w:val="bullet"/>
      <w:lvlText w:val="•"/>
      <w:lvlJc w:val="left"/>
      <w:pPr>
        <w:ind w:left="2949" w:hanging="140"/>
      </w:pPr>
      <w:rPr>
        <w:rFonts w:hint="default"/>
        <w:lang w:eastAsia="en-US" w:bidi="ar-SA"/>
      </w:rPr>
    </w:lvl>
    <w:lvl w:ilvl="6" w:tplc="8F9E34E6">
      <w:numFmt w:val="bullet"/>
      <w:lvlText w:val="•"/>
      <w:lvlJc w:val="left"/>
      <w:pPr>
        <w:ind w:left="3459" w:hanging="140"/>
      </w:pPr>
      <w:rPr>
        <w:rFonts w:hint="default"/>
        <w:lang w:eastAsia="en-US" w:bidi="ar-SA"/>
      </w:rPr>
    </w:lvl>
    <w:lvl w:ilvl="7" w:tplc="BD063D04">
      <w:numFmt w:val="bullet"/>
      <w:lvlText w:val="•"/>
      <w:lvlJc w:val="left"/>
      <w:pPr>
        <w:ind w:left="3969" w:hanging="140"/>
      </w:pPr>
      <w:rPr>
        <w:rFonts w:hint="default"/>
        <w:lang w:eastAsia="en-US" w:bidi="ar-SA"/>
      </w:rPr>
    </w:lvl>
    <w:lvl w:ilvl="8" w:tplc="5242267E">
      <w:numFmt w:val="bullet"/>
      <w:lvlText w:val="•"/>
      <w:lvlJc w:val="left"/>
      <w:pPr>
        <w:ind w:left="4479" w:hanging="140"/>
      </w:pPr>
      <w:rPr>
        <w:rFonts w:hint="default"/>
        <w:lang w:eastAsia="en-US" w:bidi="ar-SA"/>
      </w:rPr>
    </w:lvl>
  </w:abstractNum>
  <w:num w:numId="1">
    <w:abstractNumId w:val="11"/>
  </w:num>
  <w:num w:numId="2">
    <w:abstractNumId w:val="0"/>
  </w:num>
  <w:num w:numId="3">
    <w:abstractNumId w:val="17"/>
  </w:num>
  <w:num w:numId="4">
    <w:abstractNumId w:val="16"/>
  </w:num>
  <w:num w:numId="5">
    <w:abstractNumId w:val="1"/>
  </w:num>
  <w:num w:numId="6">
    <w:abstractNumId w:val="10"/>
  </w:num>
  <w:num w:numId="7">
    <w:abstractNumId w:val="7"/>
  </w:num>
  <w:num w:numId="8">
    <w:abstractNumId w:val="13"/>
  </w:num>
  <w:num w:numId="9">
    <w:abstractNumId w:val="3"/>
  </w:num>
  <w:num w:numId="10">
    <w:abstractNumId w:val="6"/>
  </w:num>
  <w:num w:numId="11">
    <w:abstractNumId w:val="8"/>
  </w:num>
  <w:num w:numId="12">
    <w:abstractNumId w:val="12"/>
  </w:num>
  <w:num w:numId="13">
    <w:abstractNumId w:val="15"/>
  </w:num>
  <w:num w:numId="14">
    <w:abstractNumId w:val="9"/>
  </w:num>
  <w:num w:numId="15">
    <w:abstractNumId w:val="5"/>
  </w:num>
  <w:num w:numId="16">
    <w:abstractNumId w:val="2"/>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E1D4D"/>
    <w:rsid w:val="00067B1D"/>
    <w:rsid w:val="001C474C"/>
    <w:rsid w:val="001E4CB6"/>
    <w:rsid w:val="00291608"/>
    <w:rsid w:val="005372DA"/>
    <w:rsid w:val="005C7752"/>
    <w:rsid w:val="00630DD8"/>
    <w:rsid w:val="006B4CF6"/>
    <w:rsid w:val="006E1D4D"/>
    <w:rsid w:val="00976A1C"/>
    <w:rsid w:val="00B66233"/>
    <w:rsid w:val="00D30D8C"/>
    <w:rsid w:val="00D7460E"/>
    <w:rsid w:val="00DC574C"/>
    <w:rsid w:val="00F02F8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8CE567-E1BB-4B6F-987D-63BDEC70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9"/>
    <w:qFormat/>
    <w:pPr>
      <w:ind w:left="923"/>
      <w:outlineLvl w:val="0"/>
    </w:pPr>
    <w:rPr>
      <w:b/>
      <w:bCs/>
      <w:sz w:val="18"/>
      <w:szCs w:val="18"/>
    </w:rPr>
  </w:style>
  <w:style w:type="paragraph" w:styleId="Heading2">
    <w:name w:val="heading 2"/>
    <w:basedOn w:val="Normal"/>
    <w:link w:val="Heading2Char"/>
    <w:uiPriority w:val="9"/>
    <w:qFormat/>
    <w:pPr>
      <w:ind w:left="110"/>
      <w:jc w:val="both"/>
      <w:outlineLvl w:val="1"/>
    </w:pPr>
    <w:rPr>
      <w:b/>
      <w:bCs/>
      <w:sz w:val="18"/>
      <w:szCs w:val="18"/>
    </w:rPr>
  </w:style>
  <w:style w:type="paragraph" w:styleId="Heading3">
    <w:name w:val="heading 3"/>
    <w:basedOn w:val="Normal"/>
    <w:next w:val="Normal"/>
    <w:link w:val="Heading3Char"/>
    <w:uiPriority w:val="9"/>
    <w:semiHidden/>
    <w:unhideWhenUsed/>
    <w:qFormat/>
    <w:rsid w:val="00067B1D"/>
    <w:pPr>
      <w:keepNext/>
      <w:keepLines/>
      <w:spacing w:before="40"/>
      <w:outlineLvl w:val="2"/>
    </w:pPr>
    <w:rPr>
      <w:rFonts w:ascii="Calibri Light" w:hAnsi="Calibri Light"/>
      <w:b/>
      <w:bCs/>
      <w:color w:val="5B9BD5"/>
    </w:rPr>
  </w:style>
  <w:style w:type="paragraph" w:styleId="Heading4">
    <w:name w:val="heading 4"/>
    <w:basedOn w:val="Normal"/>
    <w:next w:val="Normal"/>
    <w:link w:val="Heading4Char"/>
    <w:uiPriority w:val="9"/>
    <w:semiHidden/>
    <w:unhideWhenUsed/>
    <w:qFormat/>
    <w:rsid w:val="00067B1D"/>
    <w:pPr>
      <w:keepNext/>
      <w:keepLines/>
      <w:spacing w:before="40"/>
      <w:outlineLvl w:val="3"/>
    </w:pPr>
    <w:rPr>
      <w:rFonts w:ascii="Calibri Light" w:hAnsi="Calibri Light"/>
      <w:b/>
      <w:bCs/>
      <w:i/>
      <w:i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ind w:left="393" w:hanging="284"/>
      <w:jc w:val="both"/>
    </w:pPr>
  </w:style>
  <w:style w:type="paragraph" w:customStyle="1" w:styleId="TableParagraph">
    <w:name w:val="Table Paragraph"/>
    <w:basedOn w:val="Normal"/>
    <w:uiPriority w:val="1"/>
    <w:qFormat/>
  </w:style>
  <w:style w:type="paragraph" w:customStyle="1" w:styleId="NASLOVZLATO">
    <w:name w:val="NASLOV ZLATO"/>
    <w:basedOn w:val="Title"/>
    <w:qFormat/>
    <w:rsid w:val="00976A1C"/>
    <w:pPr>
      <w:widowControl/>
      <w:autoSpaceDE/>
      <w:autoSpaceDN/>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976A1C"/>
    <w:pPr>
      <w:widowControl/>
      <w:autoSpaceDE/>
      <w:autoSpaceDN/>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976A1C"/>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styleId="Title">
    <w:name w:val="Title"/>
    <w:basedOn w:val="Normal"/>
    <w:next w:val="Normal"/>
    <w:link w:val="TitleChar"/>
    <w:uiPriority w:val="10"/>
    <w:qFormat/>
    <w:rsid w:val="00976A1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A1C"/>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uiPriority w:val="1"/>
    <w:rsid w:val="00D7460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02F8C"/>
    <w:pPr>
      <w:tabs>
        <w:tab w:val="center" w:pos="4536"/>
        <w:tab w:val="right" w:pos="9072"/>
      </w:tabs>
    </w:pPr>
  </w:style>
  <w:style w:type="character" w:customStyle="1" w:styleId="HeaderChar">
    <w:name w:val="Header Char"/>
    <w:basedOn w:val="DefaultParagraphFont"/>
    <w:link w:val="Header"/>
    <w:uiPriority w:val="99"/>
    <w:rsid w:val="00F02F8C"/>
    <w:rPr>
      <w:rFonts w:ascii="Times New Roman" w:eastAsia="Times New Roman" w:hAnsi="Times New Roman" w:cs="Times New Roman"/>
    </w:rPr>
  </w:style>
  <w:style w:type="paragraph" w:styleId="Footer">
    <w:name w:val="footer"/>
    <w:basedOn w:val="Normal"/>
    <w:link w:val="FooterChar"/>
    <w:uiPriority w:val="99"/>
    <w:unhideWhenUsed/>
    <w:rsid w:val="00F02F8C"/>
    <w:pPr>
      <w:tabs>
        <w:tab w:val="center" w:pos="4536"/>
        <w:tab w:val="right" w:pos="9072"/>
      </w:tabs>
    </w:pPr>
  </w:style>
  <w:style w:type="character" w:customStyle="1" w:styleId="FooterChar">
    <w:name w:val="Footer Char"/>
    <w:basedOn w:val="DefaultParagraphFont"/>
    <w:link w:val="Footer"/>
    <w:uiPriority w:val="99"/>
    <w:rsid w:val="00F02F8C"/>
    <w:rPr>
      <w:rFonts w:ascii="Times New Roman" w:eastAsia="Times New Roman" w:hAnsi="Times New Roman" w:cs="Times New Roman"/>
    </w:rPr>
  </w:style>
  <w:style w:type="paragraph" w:customStyle="1" w:styleId="Heading31">
    <w:name w:val="Heading 31"/>
    <w:basedOn w:val="Normal"/>
    <w:next w:val="Normal"/>
    <w:uiPriority w:val="9"/>
    <w:unhideWhenUsed/>
    <w:qFormat/>
    <w:rsid w:val="00067B1D"/>
    <w:pPr>
      <w:keepNext/>
      <w:keepLines/>
      <w:widowControl/>
      <w:autoSpaceDE/>
      <w:autoSpaceDN/>
      <w:spacing w:before="200" w:after="200" w:line="276" w:lineRule="auto"/>
      <w:outlineLvl w:val="2"/>
    </w:pPr>
    <w:rPr>
      <w:rFonts w:ascii="Calibri Light" w:hAnsi="Calibri Light"/>
      <w:b/>
      <w:bCs/>
      <w:color w:val="5B9BD5"/>
    </w:rPr>
  </w:style>
  <w:style w:type="paragraph" w:customStyle="1" w:styleId="Heading41">
    <w:name w:val="Heading 41"/>
    <w:basedOn w:val="Normal"/>
    <w:next w:val="Normal"/>
    <w:uiPriority w:val="9"/>
    <w:unhideWhenUsed/>
    <w:qFormat/>
    <w:rsid w:val="00067B1D"/>
    <w:pPr>
      <w:keepNext/>
      <w:keepLines/>
      <w:widowControl/>
      <w:autoSpaceDE/>
      <w:autoSpaceDN/>
      <w:spacing w:before="200" w:after="200" w:line="276" w:lineRule="auto"/>
      <w:outlineLvl w:val="3"/>
    </w:pPr>
    <w:rPr>
      <w:rFonts w:ascii="Calibri Light" w:hAnsi="Calibri Light"/>
      <w:b/>
      <w:bCs/>
      <w:i/>
      <w:iCs/>
      <w:color w:val="5B9BD5"/>
    </w:rPr>
  </w:style>
  <w:style w:type="numbering" w:customStyle="1" w:styleId="NoList1">
    <w:name w:val="No List1"/>
    <w:next w:val="NoList"/>
    <w:uiPriority w:val="99"/>
    <w:semiHidden/>
    <w:unhideWhenUsed/>
    <w:rsid w:val="00067B1D"/>
  </w:style>
  <w:style w:type="character" w:customStyle="1" w:styleId="Heading1Char">
    <w:name w:val="Heading 1 Char"/>
    <w:basedOn w:val="DefaultParagraphFont"/>
    <w:link w:val="Heading1"/>
    <w:uiPriority w:val="9"/>
    <w:rsid w:val="00067B1D"/>
    <w:rPr>
      <w:rFonts w:ascii="Times New Roman" w:eastAsia="Times New Roman" w:hAnsi="Times New Roman" w:cs="Times New Roman"/>
      <w:b/>
      <w:bCs/>
      <w:sz w:val="18"/>
      <w:szCs w:val="18"/>
    </w:rPr>
  </w:style>
  <w:style w:type="character" w:customStyle="1" w:styleId="Heading2Char">
    <w:name w:val="Heading 2 Char"/>
    <w:basedOn w:val="DefaultParagraphFont"/>
    <w:link w:val="Heading2"/>
    <w:uiPriority w:val="9"/>
    <w:rsid w:val="00067B1D"/>
    <w:rPr>
      <w:rFonts w:ascii="Times New Roman" w:eastAsia="Times New Roman" w:hAnsi="Times New Roman" w:cs="Times New Roman"/>
      <w:b/>
      <w:bCs/>
      <w:sz w:val="18"/>
      <w:szCs w:val="18"/>
    </w:rPr>
  </w:style>
  <w:style w:type="character" w:customStyle="1" w:styleId="Heading3Char">
    <w:name w:val="Heading 3 Char"/>
    <w:basedOn w:val="DefaultParagraphFont"/>
    <w:link w:val="Heading3"/>
    <w:uiPriority w:val="9"/>
    <w:rsid w:val="00067B1D"/>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067B1D"/>
    <w:rPr>
      <w:rFonts w:ascii="Calibri Light" w:eastAsia="Times New Roman" w:hAnsi="Calibri Light" w:cs="Times New Roman"/>
      <w:b/>
      <w:bCs/>
      <w:i/>
      <w:iCs/>
      <w:color w:val="5B9BD5"/>
    </w:rPr>
  </w:style>
  <w:style w:type="paragraph" w:customStyle="1" w:styleId="NormalIndent1">
    <w:name w:val="Normal Indent1"/>
    <w:basedOn w:val="Normal"/>
    <w:next w:val="NormalIndent"/>
    <w:uiPriority w:val="99"/>
    <w:unhideWhenUsed/>
    <w:rsid w:val="00067B1D"/>
    <w:pPr>
      <w:widowControl/>
      <w:autoSpaceDE/>
      <w:autoSpaceDN/>
      <w:spacing w:after="200" w:line="276" w:lineRule="auto"/>
      <w:ind w:left="720"/>
    </w:pPr>
    <w:rPr>
      <w:rFonts w:ascii="Verdana" w:eastAsia="Calibri" w:hAnsi="Verdana" w:cs="Verdana"/>
    </w:rPr>
  </w:style>
  <w:style w:type="paragraph" w:customStyle="1" w:styleId="Subtitle1">
    <w:name w:val="Subtitle1"/>
    <w:basedOn w:val="Normal"/>
    <w:next w:val="Normal"/>
    <w:uiPriority w:val="11"/>
    <w:qFormat/>
    <w:rsid w:val="00067B1D"/>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067B1D"/>
    <w:rPr>
      <w:rFonts w:ascii="Calibri Light" w:eastAsia="Times New Roman" w:hAnsi="Calibri Light" w:cs="Times New Roman"/>
      <w:i/>
      <w:iCs/>
      <w:color w:val="5B9BD5"/>
      <w:spacing w:val="15"/>
      <w:sz w:val="24"/>
      <w:szCs w:val="24"/>
    </w:rPr>
  </w:style>
  <w:style w:type="character" w:styleId="Emphasis">
    <w:name w:val="Emphasis"/>
    <w:basedOn w:val="DefaultParagraphFont"/>
    <w:uiPriority w:val="20"/>
    <w:qFormat/>
    <w:rsid w:val="00067B1D"/>
    <w:rPr>
      <w:i/>
      <w:iCs/>
    </w:rPr>
  </w:style>
  <w:style w:type="character" w:customStyle="1" w:styleId="Hyperlink1">
    <w:name w:val="Hyperlink1"/>
    <w:basedOn w:val="DefaultParagraphFont"/>
    <w:uiPriority w:val="99"/>
    <w:unhideWhenUsed/>
    <w:rsid w:val="00067B1D"/>
    <w:rPr>
      <w:color w:val="0563C1"/>
      <w:u w:val="single"/>
    </w:rPr>
  </w:style>
  <w:style w:type="table" w:customStyle="1" w:styleId="TableGrid1">
    <w:name w:val="Table Grid1"/>
    <w:basedOn w:val="TableNormal"/>
    <w:next w:val="TableGrid"/>
    <w:uiPriority w:val="59"/>
    <w:rsid w:val="00067B1D"/>
    <w:pPr>
      <w:widowControl/>
      <w:autoSpaceDE/>
      <w:autoSpaceDN/>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ption1">
    <w:name w:val="Caption1"/>
    <w:basedOn w:val="Normal"/>
    <w:next w:val="Normal"/>
    <w:uiPriority w:val="35"/>
    <w:semiHidden/>
    <w:unhideWhenUsed/>
    <w:qFormat/>
    <w:rsid w:val="00067B1D"/>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067B1D"/>
    <w:pPr>
      <w:widowControl/>
      <w:autoSpaceDE/>
      <w:autoSpaceDN/>
      <w:spacing w:after="200" w:line="276" w:lineRule="auto"/>
    </w:pPr>
  </w:style>
  <w:style w:type="character" w:customStyle="1" w:styleId="FollowedHyperlink1">
    <w:name w:val="FollowedHyperlink1"/>
    <w:basedOn w:val="DefaultParagraphFont"/>
    <w:uiPriority w:val="99"/>
    <w:semiHidden/>
    <w:unhideWhenUsed/>
    <w:rsid w:val="00067B1D"/>
    <w:rPr>
      <w:color w:val="954F72"/>
      <w:u w:val="single"/>
    </w:rPr>
  </w:style>
  <w:style w:type="character" w:customStyle="1" w:styleId="Heading3Char1">
    <w:name w:val="Heading 3 Char1"/>
    <w:basedOn w:val="DefaultParagraphFont"/>
    <w:uiPriority w:val="9"/>
    <w:semiHidden/>
    <w:rsid w:val="00067B1D"/>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uiPriority w:val="9"/>
    <w:semiHidden/>
    <w:rsid w:val="00067B1D"/>
    <w:rPr>
      <w:rFonts w:asciiTheme="majorHAnsi" w:eastAsiaTheme="majorEastAsia" w:hAnsiTheme="majorHAnsi" w:cstheme="majorBidi"/>
      <w:i/>
      <w:iCs/>
      <w:color w:val="365F91" w:themeColor="accent1" w:themeShade="BF"/>
    </w:rPr>
  </w:style>
  <w:style w:type="paragraph" w:styleId="NormalIndent">
    <w:name w:val="Normal Indent"/>
    <w:basedOn w:val="Normal"/>
    <w:uiPriority w:val="99"/>
    <w:semiHidden/>
    <w:unhideWhenUsed/>
    <w:rsid w:val="00067B1D"/>
    <w:pPr>
      <w:ind w:left="720"/>
    </w:pPr>
  </w:style>
  <w:style w:type="paragraph" w:styleId="Subtitle">
    <w:name w:val="Subtitle"/>
    <w:basedOn w:val="Normal"/>
    <w:next w:val="Normal"/>
    <w:link w:val="SubtitleChar"/>
    <w:uiPriority w:val="11"/>
    <w:qFormat/>
    <w:rsid w:val="00067B1D"/>
    <w:pPr>
      <w:numPr>
        <w:ilvl w:val="1"/>
      </w:numPr>
      <w:spacing w:after="160"/>
    </w:pPr>
    <w:rPr>
      <w:rFonts w:ascii="Calibri Light" w:hAnsi="Calibri Light"/>
      <w:i/>
      <w:iCs/>
      <w:color w:val="5B9BD5"/>
      <w:spacing w:val="15"/>
      <w:sz w:val="24"/>
      <w:szCs w:val="24"/>
    </w:rPr>
  </w:style>
  <w:style w:type="character" w:customStyle="1" w:styleId="SubtitleChar1">
    <w:name w:val="Subtitle Char1"/>
    <w:basedOn w:val="DefaultParagraphFont"/>
    <w:uiPriority w:val="11"/>
    <w:rsid w:val="00067B1D"/>
    <w:rPr>
      <w:rFonts w:eastAsiaTheme="minorEastAsia"/>
      <w:color w:val="5A5A5A" w:themeColor="text1" w:themeTint="A5"/>
      <w:spacing w:val="15"/>
    </w:rPr>
  </w:style>
  <w:style w:type="character" w:styleId="Hyperlink">
    <w:name w:val="Hyperlink"/>
    <w:basedOn w:val="DefaultParagraphFont"/>
    <w:uiPriority w:val="99"/>
    <w:semiHidden/>
    <w:unhideWhenUsed/>
    <w:rsid w:val="00067B1D"/>
    <w:rPr>
      <w:color w:val="0000FF" w:themeColor="hyperlink"/>
      <w:u w:val="single"/>
    </w:rPr>
  </w:style>
  <w:style w:type="table" w:styleId="TableGrid">
    <w:name w:val="Table Grid"/>
    <w:basedOn w:val="TableNormal"/>
    <w:uiPriority w:val="39"/>
    <w:rsid w:val="00067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67B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82664">
      <w:bodyDiv w:val="1"/>
      <w:marLeft w:val="0"/>
      <w:marRight w:val="0"/>
      <w:marTop w:val="0"/>
      <w:marBottom w:val="0"/>
      <w:divBdr>
        <w:top w:val="none" w:sz="0" w:space="0" w:color="auto"/>
        <w:left w:val="none" w:sz="0" w:space="0" w:color="auto"/>
        <w:bottom w:val="none" w:sz="0" w:space="0" w:color="auto"/>
        <w:right w:val="none" w:sz="0" w:space="0" w:color="auto"/>
      </w:divBdr>
    </w:div>
    <w:div w:id="325861422">
      <w:bodyDiv w:val="1"/>
      <w:marLeft w:val="0"/>
      <w:marRight w:val="0"/>
      <w:marTop w:val="0"/>
      <w:marBottom w:val="0"/>
      <w:divBdr>
        <w:top w:val="none" w:sz="0" w:space="0" w:color="auto"/>
        <w:left w:val="none" w:sz="0" w:space="0" w:color="auto"/>
        <w:bottom w:val="none" w:sz="0" w:space="0" w:color="auto"/>
        <w:right w:val="none" w:sz="0" w:space="0" w:color="auto"/>
      </w:divBdr>
    </w:div>
    <w:div w:id="2054841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39</Pages>
  <Words>10223</Words>
  <Characters>58277</Characters>
  <Application>Microsoft Office Word</Application>
  <DocSecurity>0</DocSecurity>
  <Lines>485</Lines>
  <Paragraphs>136</Paragraphs>
  <ScaleCrop>false</ScaleCrop>
  <Company/>
  <LinksUpToDate>false</LinksUpToDate>
  <CharactersWithSpaces>68364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Ivana Šušnjara</cp:lastModifiedBy>
  <cp:revision>5</cp:revision>
  <dcterms:created xsi:type="dcterms:W3CDTF">2023-12-21T12:36:00Z</dcterms:created>
  <dcterms:modified xsi:type="dcterms:W3CDTF">2024-04-01T10:34:00Z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2021-04-28T00:00:00Z</vt:filetime>
  </property>
  <property fmtid="{D5CDD505-2E9C-101B-9397-08002B2CF9AE}" pid="3" name="Creator">
    <vt:lpwstr>PDF-XChange Editor 5.5.308.2</vt:lpwstr>
  </property>
  <property fmtid="{D5CDD505-2E9C-101B-9397-08002B2CF9AE}" pid="4" name="LastSaved">
    <vt:filetime>2023-12-16T00:00:00Z</vt:filetime>
  </property>
  <property fmtid="{D5CDD505-2E9C-101B-9397-08002B2CF9AE}" pid="5" name="Producer">
    <vt:lpwstr>PDF-XChange PDF Core API (5.5.308.2)</vt:lpwstr>
  </property>
</Properties>
</file>