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441666" w:rsidTr="00FF356B">
        <w:trPr>
          <w:tblCellSpacing w:w="15" w:type="dxa"/>
        </w:trPr>
        <w:tc>
          <w:tcPr>
            <w:tcW w:w="476" w:type="pct"/>
            <w:shd w:val="clear" w:color="auto" w:fill="A41E1C"/>
            <w:vAlign w:val="center"/>
          </w:tcPr>
          <w:p w:rsidR="00932A9A" w:rsidRPr="00441666" w:rsidRDefault="00805EE4" w:rsidP="00D70371">
            <w:pPr>
              <w:pStyle w:val="NASLOVZLATO"/>
            </w:pPr>
            <w:r w:rsidRPr="004416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1" w:type="pct"/>
            <w:shd w:val="clear" w:color="auto" w:fill="A41E1C"/>
            <w:vAlign w:val="center"/>
            <w:hideMark/>
          </w:tcPr>
          <w:p w:rsidR="00C062C9" w:rsidRPr="00441666" w:rsidRDefault="00964131" w:rsidP="00C062C9">
            <w:pPr>
              <w:pStyle w:val="NASLOVBELO"/>
              <w:rPr>
                <w:color w:val="FFE599"/>
              </w:rPr>
            </w:pPr>
            <w:r w:rsidRPr="00441666">
              <w:rPr>
                <w:color w:val="FFE599"/>
              </w:rPr>
              <w:t>ПРАВИЛНИК</w:t>
            </w:r>
          </w:p>
          <w:p w:rsidR="00C062C9" w:rsidRPr="00441666" w:rsidRDefault="00964131" w:rsidP="00C062C9">
            <w:pPr>
              <w:pStyle w:val="NASLOVBELO"/>
            </w:pPr>
            <w:r w:rsidRPr="00441666">
              <w:t xml:space="preserve">О </w:t>
            </w:r>
            <w:r w:rsidR="00441666" w:rsidRPr="00441666">
              <w:t xml:space="preserve"> УТВРЂИВАЊУ ПРОГРАМА МОНИТОРИНГА БЕЗБЕДНОСТИ ХРАНЕ ЖИВОТИЊСКОГ ПОРЕКЛА И ХРАНЕ ЗА ЖИ</w:t>
            </w:r>
            <w:bookmarkStart w:id="0" w:name="_GoBack"/>
            <w:bookmarkEnd w:id="0"/>
            <w:r w:rsidR="00441666" w:rsidRPr="00441666">
              <w:t>ВОТИЊЕ КОЈА СЕ УВОЗИ ЗА 2023. ГОДИНУ</w:t>
            </w:r>
          </w:p>
          <w:p w:rsidR="00932A9A" w:rsidRPr="00441666" w:rsidRDefault="00932A9A" w:rsidP="00964131">
            <w:pPr>
              <w:pStyle w:val="podnaslovpropisa"/>
            </w:pPr>
            <w:r w:rsidRPr="00441666">
              <w:t>("Сл. гласник РС", бр.</w:t>
            </w:r>
            <w:r w:rsidR="00C062C9" w:rsidRPr="00441666">
              <w:t xml:space="preserve"> </w:t>
            </w:r>
            <w:r w:rsidR="00964131" w:rsidRPr="00441666">
              <w:t>87</w:t>
            </w:r>
            <w:r w:rsidRPr="00441666">
              <w:t>/20</w:t>
            </w:r>
            <w:r w:rsidR="00643E74" w:rsidRPr="00441666">
              <w:t>23</w:t>
            </w:r>
            <w:r w:rsidRPr="00441666">
              <w:t>)</w:t>
            </w:r>
          </w:p>
        </w:tc>
      </w:tr>
    </w:tbl>
    <w:p w:rsidR="00FF356B" w:rsidRPr="00441666" w:rsidRDefault="00FF356B" w:rsidP="00FF356B">
      <w:pPr>
        <w:spacing w:after="120" w:line="276" w:lineRule="auto"/>
        <w:contextualSpacing w:val="0"/>
        <w:jc w:val="center"/>
        <w:rPr>
          <w:rFonts w:ascii="Arial" w:hAnsi="Arial" w:cs="Arial"/>
          <w:noProof w:val="0"/>
          <w:color w:val="000000"/>
          <w:sz w:val="22"/>
          <w:szCs w:val="22"/>
          <w:lang w:val="en-US"/>
        </w:rPr>
      </w:pPr>
      <w:bookmarkStart w:id="1" w:name="str_1"/>
      <w:bookmarkEnd w:id="1"/>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noProof w:val="0"/>
          <w:color w:val="000000"/>
          <w:sz w:val="22"/>
          <w:szCs w:val="22"/>
          <w:lang w:val="en-US"/>
        </w:rPr>
        <w:t>ПРОГРАМ МОНИТОРИНГА</w:t>
      </w:r>
      <w:r w:rsidRPr="00441666">
        <w:rPr>
          <w:rFonts w:ascii="Arial" w:hAnsi="Arial" w:cs="Arial"/>
          <w:noProof w:val="0"/>
          <w:sz w:val="22"/>
          <w:szCs w:val="22"/>
          <w:lang w:val="en-US"/>
        </w:rPr>
        <w:br/>
      </w:r>
      <w:r w:rsidRPr="00441666">
        <w:rPr>
          <w:rFonts w:ascii="Arial" w:hAnsi="Arial" w:cs="Arial"/>
          <w:noProof w:val="0"/>
          <w:color w:val="000000"/>
          <w:sz w:val="22"/>
          <w:szCs w:val="22"/>
          <w:lang w:val="en-US"/>
        </w:rPr>
        <w:t>БЕЗБЕДНОСТИ ХРАНЕ ЖИВОТИЊСКОГ ПОРЕКЛА И ХРАНЕ ЗА ЖИВОТИЊЕ КОЈА СЕ УВОЗИ ЗА 2023. ГОДИНУ</w:t>
      </w:r>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b/>
          <w:noProof w:val="0"/>
          <w:color w:val="000000"/>
          <w:sz w:val="22"/>
          <w:szCs w:val="22"/>
          <w:lang w:val="en-US"/>
        </w:rPr>
        <w:t>I. Потребна средства за финансирање Програма мониторинга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Потребна средства за финансирање Програма мониторинга обезбеђена су Законом о буџету Републике Србије за 2023. годину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бр. 138/22 и 75/23), у оквиру Раздела 24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Министарство пољопривреде, шумарства и водопривреде, Глава 24.1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Управа за ветерину, Програм 0109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Безбедност хране, ветеринарска и фитосанитарна политика, Функција 760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Здравство некласификовано на другом месту, Програмска активност/пројекат 0002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Безбедност хране животињског порекла и хране за животиње, Економска класификација 451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Субвенције јавним нефинансијским предузећима и организацијама у износу од 180.000.000 динара.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Укупна средства са наведене економске класификације у износу од 180.000.000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2023. годину, 05 број 401-1516/2023 од 23. фебруара 2023. године и 05 број 401-6205/2023 од 13. јула 2023. године, од чега за Програм мониторинга безбедности хране животињског порекла и хране за животиње и годишњег плана службених контрола у износу од 74.000.000 динара, од којих за Програм мониторинга 35.000.000 динара.</w:t>
      </w:r>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b/>
          <w:noProof w:val="0"/>
          <w:color w:val="000000"/>
          <w:sz w:val="22"/>
          <w:szCs w:val="22"/>
          <w:lang w:val="en-US"/>
        </w:rPr>
        <w:t>II. Mере које ће се предузети у случају присуства микробиолошких и хемијских контаминената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 случају пошиљака које не испуњавају прописане захтеве у складу са законом којим се уређује безбедност хране, односно законом којим се уређује ветеринарство, односно у случају присуства микробиолошких, хемијских и квалитативних неусаглашености са прописаним вредностима, надлежни орган спроводи активности како би се осигурало да се неусаглашеност отклони, и то:</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1) обавештава о природи пошиљке и њеној неусаглашености граничне прелазе на којима се обавља ветеринарско-санитарна контрола, у складу са законом којим се уређује ветеринарство;</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2) обавештава о неусаглашености увозника, који може да захтева додатно стручно мишљење (суперанализа), односно додатне анализе другог (контролног) узорка, које се обављају у акредитованој лабораторији са акредитованим методом у складу са законским прописима;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3) забрањује стављање у промет пошиљке, ако је примењиво;</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4) предузима мере за које се сматра да су потребне како би се осигурала безбедност хране;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5) обавештава о неусаглашености надлежни орган државе извознице;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6) предузима друге мере и друге одговарајуће радње.</w:t>
      </w:r>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b/>
          <w:noProof w:val="0"/>
          <w:color w:val="000000"/>
          <w:sz w:val="22"/>
          <w:szCs w:val="22"/>
          <w:lang w:val="en-US"/>
        </w:rPr>
        <w:t>III. Структура органа и организација за спровођење Програма мониторинга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Програм мониторинга спроводи надлежни орган преко граничних ветеринарских инспектора.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Лабораторијска испитивања спроводе лабораторијe:</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lastRenderedPageBreak/>
        <w:t>1) које су изабране путем конкурса у складу са законом којим се уређује безбедност хране;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2) које су овлашћене за службене контроле у складу са законом којим се уређује област ветеринарства.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IV. Други параметри од значаја за спровођење Програма мониторинга</w:t>
      </w:r>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i/>
          <w:noProof w:val="0"/>
          <w:color w:val="000000"/>
          <w:sz w:val="22"/>
          <w:szCs w:val="22"/>
          <w:lang w:val="en-US"/>
        </w:rPr>
        <w:t>1. План мониторинга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xml:space="preserve">План мониторинга, којим се одређују параметри испитивања за микробиолошка и хемијска испитивања хране животињског порекла и хране за животиње, дат је у Табели 1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План за узорковање пошиљки хране животињског порекла, овог програма и Табели 2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План за узорковање пошиљки хране за животиње, овог програма.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xml:space="preserve">Табела 1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План за узорковање пошиљаки хране животињског порекла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0"/>
        <w:gridCol w:w="1481"/>
        <w:gridCol w:w="6806"/>
      </w:tblGrid>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Пошиљка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Земља порекла</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Параметар</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Говеђе месо, расхлађено или замрзнуто</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S.typhimurium, S.enteritidis, Shiga toxin (токсин E. coli), антибиотици, сулфонамиди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Говеђа јетра, изнутрице jестиве</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Тешки метали, тетрациклини, афлатоксини B1,B2, G1,G2</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Свињско месо, расхлађено или замрзнуто</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S.typhimurium, S.enteritidis, антибиотици, сулфонамиди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Свињска јетра и изнутрице јестиве</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Антибиотици, Органохлорне, органофосфорне супстанце, PCB, тешки метали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Овчије месо расхлађено или замрзнуто</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Shiga toxin (токсин E. coli)</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Црева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(овце, свиње и говеда)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Антибиотици, сулфонамиди, Clostridium</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Живинско месо, расхлађено или замрзнуто и изнутрице јестиве</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S.typhimurium, S.enteritidis, Campylobacter (свеже месо), антибиотици, сулфонамиди, кокцидиостатици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Механички сепарисано месо живине</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антибиотици, сулфонамиди,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Месо и јестиви остаци меса, сољени, у саламури, сушени или димљени (осим у конзерви)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Listeria, benzopyren и PAH (за димљене производе), сулфити, сулфонамиди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Полупроизводи од меса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xml:space="preserve">Salmonella spp, Listeria monocytogenes, Shiga toxin (токсин </w:t>
            </w:r>
            <w:r w:rsidRPr="00441666">
              <w:rPr>
                <w:rFonts w:ascii="Arial" w:hAnsi="Arial" w:cs="Arial"/>
                <w:i/>
                <w:noProof w:val="0"/>
                <w:color w:val="000000"/>
                <w:sz w:val="22"/>
                <w:szCs w:val="22"/>
                <w:lang w:val="en-US"/>
              </w:rPr>
              <w:t>E. coli</w:t>
            </w:r>
            <w:r w:rsidRPr="00441666">
              <w:rPr>
                <w:rFonts w:ascii="Arial" w:hAnsi="Arial" w:cs="Arial"/>
                <w:noProof w:val="0"/>
                <w:color w:val="000000"/>
                <w:sz w:val="22"/>
                <w:szCs w:val="22"/>
                <w:lang w:val="en-US"/>
              </w:rPr>
              <w:t>), антибиотици, сулфонамиди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Производи од меса (ферментисани, димљени или сушени)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Listeria monocytogenes, benzopyren и PAH (за димљене производе), нитрити, антибиотици, сулфонамиди,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Барене и куване кобасице</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Listeria monocytogenes, сулфити, нитрити, сулфонамиди, тешки метали,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Конзерве од меса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Сулфиторедукујуће клостридије, Salmonella spp, Listeria monocytogenes, aнтибиотици,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Риба морска расхлађена или замрзнута (уловљена у мору)</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Тешки метали, хистамин, паразити,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Риба уловљена у мору и њихови производи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Риболовна подручја где су уловљени: ФАО 61, 67, 71, 77</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Cs-137</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Риба, сушена, димљена, сољена или у саламури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Полициклични ароматични угљоводоници (PAH), хистамин, тешки метали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Риба, расхлађена или замрзнута (морске рибе, аквакултура)*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Малахит зелено, Леукомалахит зелено, Aнтибиотици (хлорамфеникол, нитрофурани, нитромидазол)</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Рибљи филети и остало рибље месо (немлевено или млевено), свеже, расхлађено или замрзнуто</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Тешки метали, хистамин, паразити,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Рибље конзерве и производи од риба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Хистамин, тешки метали,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Риба слатководна расхлађена или замрзнута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Малахит зелено, Леукомалахит зелено, Aнтибиотици (хлорамфеникол, нитрофурани, нитромидазол)</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Љускари свежи, расхлађени, замрзнути, припремљени или конзервисани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nitrofuran metabolite furazolidone (AOZ), тешки метали, Listeria monocytogenes (припремљени ракови) за ракове из аквакултуре антибиотици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Мекушци свежи, расхлађени, замрзнути, припремљени или конзервисани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norovirus (GI, GII), тешки метали, Listeria monocytogenes(припремљени мекушци), (Escherichia coli и Diarrhoeic Shellfish Poisoning (DSP) toxins само за живе шкољке)</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Пужеви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тешки метали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Млеко</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Антибиотици, Афлатоксин М1, Enterobacteriaceae (пастеризовано млеко),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Млеко у праху и сурутка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Сир</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Listeria monocytogenes, E.coli, коагулаза позитивне стафилококе, enterotoksini stafilokoka за сиреве са зрењем, Еthylene oxide, пареметри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Ферментисани производи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коагулаза позитивне стафилококе (enterotoksini stafilokoka)**, Еthylene oxide сулфонамиди, антибиотици,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Маслац, павлака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E.coli, Антибиотици, тешки метали</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Производи од млека остали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E.coli,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Прехрамбени производи од брашна, прекрупе, гриза, тестенине, кус-кус, пекарски производи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pesticidi, Ethylen oxide,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Сладолед</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Salmonella spp, Ethylen oxide,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Сосови и њихови препарати; супе и чорбе и препарати за те производе; остали прехрамбени производи, на другом месту непоменути нити обухваћени</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Listeria monocytogenes, Salmonella spp, Ethylen oxide,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Јаја и производи</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од јаја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Listeria monocytogenes, антибиотици, кокцидиостатици, fipronil</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Мед</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Антибиотици, сулфонамиди, acaricides (tau-fluvalinat,amitraz, acrinathrin), параметри квалитета</w:t>
            </w:r>
          </w:p>
        </w:tc>
      </w:tr>
      <w:tr w:rsidR="00441666" w:rsidRPr="00441666" w:rsidTr="00B93D34">
        <w:trPr>
          <w:trHeight w:val="45"/>
          <w:tblCellSpacing w:w="0" w:type="auto"/>
        </w:trPr>
        <w:tc>
          <w:tcPr>
            <w:tcW w:w="132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Полуприпремљена и припремљена јела од меса</w:t>
            </w:r>
          </w:p>
        </w:tc>
        <w:tc>
          <w:tcPr>
            <w:tcW w:w="1659"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1413"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Listeria monocytogenes, E. coli (О 157:H7), Сулфиторедукујуће клостридије, параметри квалитета</w:t>
            </w:r>
          </w:p>
        </w:tc>
      </w:tr>
    </w:tbl>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Напомене: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Уколико се таква врста рибе може конзумирати без термичке обраде, да се испита Listeria monocytogenes, SRPS EN ISO 11290-1:2017.</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Ентеротоксине стафилокока радити само код позитивног налаза на коагулаза позитивне стафилококе.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xml:space="preserve">Табела 2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План за узорковање пошиљки хране за животиње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4"/>
        <w:gridCol w:w="1050"/>
        <w:gridCol w:w="8203"/>
      </w:tblGrid>
      <w:tr w:rsidR="00441666" w:rsidRPr="00441666" w:rsidTr="00B93D34">
        <w:trPr>
          <w:trHeight w:val="45"/>
          <w:tblCellSpacing w:w="0" w:type="auto"/>
        </w:trPr>
        <w:tc>
          <w:tcPr>
            <w:tcW w:w="117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Пошиљка</w:t>
            </w:r>
          </w:p>
        </w:tc>
        <w:tc>
          <w:tcPr>
            <w:tcW w:w="40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Земља порекла</w:t>
            </w:r>
          </w:p>
        </w:tc>
        <w:tc>
          <w:tcPr>
            <w:tcW w:w="1281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Параметар</w:t>
            </w:r>
          </w:p>
        </w:tc>
      </w:tr>
      <w:tr w:rsidR="00441666" w:rsidRPr="00441666" w:rsidTr="00B93D34">
        <w:trPr>
          <w:trHeight w:val="45"/>
          <w:tblCellSpacing w:w="0" w:type="auto"/>
        </w:trPr>
        <w:tc>
          <w:tcPr>
            <w:tcW w:w="117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Храна за кућне љубимце</w:t>
            </w:r>
          </w:p>
        </w:tc>
        <w:tc>
          <w:tcPr>
            <w:tcW w:w="40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281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w:t>
            </w:r>
          </w:p>
        </w:tc>
      </w:tr>
      <w:tr w:rsidR="00441666" w:rsidRPr="00441666" w:rsidTr="00B93D34">
        <w:trPr>
          <w:trHeight w:val="45"/>
          <w:tblCellSpacing w:w="0" w:type="auto"/>
        </w:trPr>
        <w:tc>
          <w:tcPr>
            <w:tcW w:w="117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Рибље брашно</w:t>
            </w:r>
          </w:p>
        </w:tc>
        <w:tc>
          <w:tcPr>
            <w:tcW w:w="40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281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тешки метали, контаминација са протеинима животињског порекла, параметри квалитета</w:t>
            </w:r>
          </w:p>
        </w:tc>
      </w:tr>
      <w:tr w:rsidR="00441666" w:rsidRPr="00441666" w:rsidTr="00B93D34">
        <w:trPr>
          <w:trHeight w:val="45"/>
          <w:tblCellSpacing w:w="0" w:type="auto"/>
        </w:trPr>
        <w:tc>
          <w:tcPr>
            <w:tcW w:w="117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Млеко у праху за сточну храну</w:t>
            </w:r>
          </w:p>
        </w:tc>
        <w:tc>
          <w:tcPr>
            <w:tcW w:w="408"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Све земље</w:t>
            </w:r>
          </w:p>
        </w:tc>
        <w:tc>
          <w:tcPr>
            <w:tcW w:w="12816" w:type="dxa"/>
            <w:tcBorders>
              <w:top w:val="single" w:sz="8" w:space="0" w:color="000000"/>
              <w:left w:val="single" w:sz="8" w:space="0" w:color="000000"/>
              <w:bottom w:val="single" w:sz="8" w:space="0" w:color="000000"/>
              <w:right w:val="single" w:sz="8" w:space="0" w:color="000000"/>
            </w:tcBorders>
            <w:vAlign w:val="center"/>
          </w:tcPr>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Salmonella spp. Clostridium perfringens, антибиотици</w:t>
            </w:r>
          </w:p>
        </w:tc>
      </w:tr>
    </w:tbl>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Микробиолошка, хемијска и квалитативна испитивања спроводе се у складу са методама које су признате у Републици Србији, изузетно ако у Републици Србији не постоји призната метода испитивање се спроводи у складу са међународно признатом методом.</w:t>
      </w:r>
    </w:p>
    <w:p w:rsidR="00441666" w:rsidRPr="00441666" w:rsidRDefault="00441666" w:rsidP="00441666">
      <w:pPr>
        <w:spacing w:after="120" w:line="276" w:lineRule="auto"/>
        <w:contextualSpacing w:val="0"/>
        <w:jc w:val="center"/>
        <w:rPr>
          <w:rFonts w:ascii="Arial" w:hAnsi="Arial" w:cs="Arial"/>
          <w:noProof w:val="0"/>
          <w:sz w:val="22"/>
          <w:szCs w:val="22"/>
          <w:lang w:val="en-US"/>
        </w:rPr>
      </w:pPr>
      <w:r w:rsidRPr="00441666">
        <w:rPr>
          <w:rFonts w:ascii="Arial" w:hAnsi="Arial" w:cs="Arial"/>
          <w:i/>
          <w:noProof w:val="0"/>
          <w:color w:val="000000"/>
          <w:sz w:val="22"/>
          <w:szCs w:val="22"/>
          <w:lang w:val="en-US"/>
        </w:rPr>
        <w:t>2. Услови и начин узорковања и чувања узорака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Узорковање се врши у складу са Планом мониторинга.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Поступак узорковања, манипулације и обележавање узетих узорака врши се на прописан начин којим се осигурава њихова подобност за предвиђене анализе.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Узорковање треба извршити ненајављено, без унапред одређеног датума и времена, тако да постоји непредвидивост при избору пошиљке за узорковање. Узорке треба узимати на начин који спречава вишеструко узорковање од истог произвођача или увозника.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При узорковању, на граничном прелазу дозвољава се присуство на месту узорковања странци или његовом овлашћеном заступнику.</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Приликом узимања узорака за лабораторијска испитивања на граничном прелазу узимају се два узорка под идентичним условима и истовремено. Први узорак се одмах доставља у лабораторију где се врши анализа, други узорак (контролни) чува се на граничном прелазу на сигурном месту, где није дозвољен приступ неовлашћеним особама у одговарајућим условима за испитивање, у случају потребе за додатним стручним мишљењем (суперанализа).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У случају да из техничких разлога, не постоји могућност да се узорковање изврши на граничном прелазу, узорковање се може обавити и на месту истовара пошиљке.</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noProof w:val="0"/>
          <w:color w:val="000000"/>
          <w:sz w:val="22"/>
          <w:szCs w:val="22"/>
          <w:lang w:val="en-US"/>
        </w:rPr>
        <w:t xml:space="preserve">Приликом узимања узорка саставља се и записник о узорковању хране животињског порекла или хране за животиње који се увозе, ради лабораторијског испитивања ветеринарско-санитарне исправности (у даљем тексту: Записник о узорковању), чија је садржина дата у Табели 3 </w:t>
      </w:r>
      <w:r>
        <w:rPr>
          <w:rFonts w:ascii="Arial" w:hAnsi="Arial" w:cs="Arial"/>
          <w:noProof w:val="0"/>
          <w:color w:val="000000"/>
          <w:sz w:val="22"/>
          <w:szCs w:val="22"/>
          <w:lang w:val="en-US"/>
        </w:rPr>
        <w:t>-</w:t>
      </w:r>
      <w:r w:rsidRPr="00441666">
        <w:rPr>
          <w:rFonts w:ascii="Arial" w:hAnsi="Arial" w:cs="Arial"/>
          <w:noProof w:val="0"/>
          <w:color w:val="000000"/>
          <w:sz w:val="22"/>
          <w:szCs w:val="22"/>
          <w:lang w:val="en-US"/>
        </w:rPr>
        <w:t xml:space="preserve"> Записник о узорковању, овог програма. Примерак записника о узорковању који се доставља странци не садржи број/код узорка како би се обезбедила дискреција резултата лабораторијских испитивања.</w: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2" o:spid="_x0000_i1083" type="#_x0000_t75" style="width:451.5pt;height:635.25pt;visibility:visible;mso-wrap-style:square">
            <v:imagedata r:id="rId8" o:title=""/>
          </v:shape>
        </w:pic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3" o:spid="_x0000_i1082" type="#_x0000_t75" style="width:451.5pt;height:635.25pt;visibility:visible;mso-wrap-style:square">
            <v:imagedata r:id="rId9" o:title=""/>
          </v:shape>
        </w:pic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4" o:spid="_x0000_i1081" type="#_x0000_t75" style="width:451.5pt;height:635.25pt;visibility:visible;mso-wrap-style:square">
            <v:imagedata r:id="rId10" o:title=""/>
          </v:shape>
        </w:pic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5" o:spid="_x0000_i1080" type="#_x0000_t75" style="width:451.5pt;height:635.25pt;visibility:visible;mso-wrap-style:square">
            <v:imagedata r:id="rId11" o:title=""/>
          </v:shape>
        </w:pic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6" o:spid="_x0000_i1079" type="#_x0000_t75" style="width:451.5pt;height:635.25pt;visibility:visible;mso-wrap-style:square">
            <v:imagedata r:id="rId12" o:title=""/>
          </v:shape>
        </w:pict>
      </w:r>
    </w:p>
    <w:p w:rsidR="00441666" w:rsidRP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7" o:spid="_x0000_i1078" type="#_x0000_t75" style="width:451.5pt;height:635.25pt;visibility:visible;mso-wrap-style:square">
            <v:imagedata r:id="rId13" o:title=""/>
          </v:shape>
        </w:pict>
      </w:r>
    </w:p>
    <w:p w:rsidR="00441666" w:rsidRDefault="00441666" w:rsidP="00441666">
      <w:pPr>
        <w:spacing w:after="150" w:line="276" w:lineRule="auto"/>
        <w:contextualSpacing w:val="0"/>
        <w:rPr>
          <w:rFonts w:ascii="Arial" w:hAnsi="Arial" w:cs="Arial"/>
          <w:noProof w:val="0"/>
          <w:sz w:val="22"/>
          <w:szCs w:val="22"/>
          <w:lang w:val="en-US"/>
        </w:rPr>
      </w:pPr>
      <w:r w:rsidRPr="00441666">
        <w:rPr>
          <w:rFonts w:ascii="Arial" w:hAnsi="Arial" w:cs="Arial"/>
          <w:sz w:val="22"/>
          <w:szCs w:val="22"/>
          <w:lang w:eastAsia="sr-Latn-RS"/>
        </w:rPr>
        <w:pict>
          <v:shape id="Picture 18" o:spid="_x0000_i1077" type="#_x0000_t75" style="width:451.5pt;height:321pt;visibility:visible;mso-wrap-style:square">
            <v:imagedata r:id="rId14" o:title=""/>
          </v:shape>
        </w:pict>
      </w:r>
    </w:p>
    <w:p w:rsidR="00441666" w:rsidRPr="00441666" w:rsidRDefault="00441666" w:rsidP="00FF356B">
      <w:pPr>
        <w:spacing w:after="120" w:line="276" w:lineRule="auto"/>
        <w:contextualSpacing w:val="0"/>
        <w:jc w:val="center"/>
        <w:rPr>
          <w:rFonts w:ascii="Arial" w:hAnsi="Arial" w:cs="Arial"/>
          <w:noProof w:val="0"/>
          <w:color w:val="000000"/>
          <w:sz w:val="22"/>
          <w:szCs w:val="22"/>
          <w:lang w:val="en-US"/>
        </w:rPr>
      </w:pPr>
    </w:p>
    <w:sectPr w:rsidR="00441666" w:rsidRPr="00441666" w:rsidSect="00805EE4">
      <w:footerReference w:type="default" r:id="rId15"/>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D3D" w:rsidRDefault="00202D3D" w:rsidP="00517A41">
      <w:r>
        <w:separator/>
      </w:r>
    </w:p>
  </w:endnote>
  <w:endnote w:type="continuationSeparator" w:id="0">
    <w:p w:rsidR="00202D3D" w:rsidRDefault="00202D3D"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202D3D">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D3D" w:rsidRDefault="00202D3D" w:rsidP="00517A41">
      <w:r>
        <w:separator/>
      </w:r>
    </w:p>
  </w:footnote>
  <w:footnote w:type="continuationSeparator" w:id="0">
    <w:p w:rsidR="00202D3D" w:rsidRDefault="00202D3D"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128A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363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D0E0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386C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386397"/>
    <w:multiLevelType w:val="hybridMultilevel"/>
    <w:tmpl w:val="A3509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6622FE"/>
    <w:multiLevelType w:val="hybridMultilevel"/>
    <w:tmpl w:val="AB207A5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952525B"/>
    <w:multiLevelType w:val="hybridMultilevel"/>
    <w:tmpl w:val="42285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C7017A"/>
    <w:multiLevelType w:val="hybridMultilevel"/>
    <w:tmpl w:val="B2784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CA7879"/>
    <w:multiLevelType w:val="hybridMultilevel"/>
    <w:tmpl w:val="FA02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0517C"/>
    <w:multiLevelType w:val="hybridMultilevel"/>
    <w:tmpl w:val="7A1C1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D93D79"/>
    <w:multiLevelType w:val="hybridMultilevel"/>
    <w:tmpl w:val="22BC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F073A"/>
    <w:multiLevelType w:val="hybridMultilevel"/>
    <w:tmpl w:val="FA0E9A54"/>
    <w:lvl w:ilvl="0" w:tplc="4590FE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6289F"/>
    <w:multiLevelType w:val="hybridMultilevel"/>
    <w:tmpl w:val="0CEE8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C93CCA"/>
    <w:multiLevelType w:val="hybridMultilevel"/>
    <w:tmpl w:val="C8223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337B43"/>
    <w:multiLevelType w:val="hybridMultilevel"/>
    <w:tmpl w:val="1A465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3C2C75"/>
    <w:multiLevelType w:val="hybridMultilevel"/>
    <w:tmpl w:val="91C47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3C37DC"/>
    <w:multiLevelType w:val="hybridMultilevel"/>
    <w:tmpl w:val="49F0F62C"/>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300729"/>
    <w:multiLevelType w:val="hybridMultilevel"/>
    <w:tmpl w:val="BAF01D2C"/>
    <w:lvl w:ilvl="0" w:tplc="48DCA07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494F40"/>
    <w:multiLevelType w:val="hybridMultilevel"/>
    <w:tmpl w:val="17A44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85FB2"/>
    <w:multiLevelType w:val="hybridMultilevel"/>
    <w:tmpl w:val="14987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321FA4"/>
    <w:multiLevelType w:val="hybridMultilevel"/>
    <w:tmpl w:val="3BBC1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0D317E1"/>
    <w:multiLevelType w:val="hybridMultilevel"/>
    <w:tmpl w:val="6E74F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493CE1"/>
    <w:multiLevelType w:val="hybridMultilevel"/>
    <w:tmpl w:val="74265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380276"/>
    <w:multiLevelType w:val="hybridMultilevel"/>
    <w:tmpl w:val="12E68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7DC0B22"/>
    <w:multiLevelType w:val="hybridMultilevel"/>
    <w:tmpl w:val="70F28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1225CA"/>
    <w:multiLevelType w:val="hybridMultilevel"/>
    <w:tmpl w:val="CF7A2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98E0648"/>
    <w:multiLevelType w:val="hybridMultilevel"/>
    <w:tmpl w:val="AB207A5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4191D7F"/>
    <w:multiLevelType w:val="hybridMultilevel"/>
    <w:tmpl w:val="35660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EC0908"/>
    <w:multiLevelType w:val="hybridMultilevel"/>
    <w:tmpl w:val="3CFAA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860B39"/>
    <w:multiLevelType w:val="hybridMultilevel"/>
    <w:tmpl w:val="8CCCE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32853FE"/>
    <w:multiLevelType w:val="hybridMultilevel"/>
    <w:tmpl w:val="F0045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4A2F0A"/>
    <w:multiLevelType w:val="hybridMultilevel"/>
    <w:tmpl w:val="B3764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6AC2E03"/>
    <w:multiLevelType w:val="hybridMultilevel"/>
    <w:tmpl w:val="AC88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E70602"/>
    <w:multiLevelType w:val="hybridMultilevel"/>
    <w:tmpl w:val="7428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B04B69"/>
    <w:multiLevelType w:val="hybridMultilevel"/>
    <w:tmpl w:val="8F6CA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5862F5"/>
    <w:multiLevelType w:val="hybridMultilevel"/>
    <w:tmpl w:val="00D2CD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3DA34DA"/>
    <w:multiLevelType w:val="hybridMultilevel"/>
    <w:tmpl w:val="BF5A6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6834B9"/>
    <w:multiLevelType w:val="hybridMultilevel"/>
    <w:tmpl w:val="AE625716"/>
    <w:lvl w:ilvl="0" w:tplc="4590FE3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2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3"/>
  </w:num>
  <w:num w:numId="12">
    <w:abstractNumId w:val="20"/>
  </w:num>
  <w:num w:numId="13">
    <w:abstractNumId w:val="28"/>
  </w:num>
  <w:num w:numId="14">
    <w:abstractNumId w:val="44"/>
  </w:num>
  <w:num w:numId="15">
    <w:abstractNumId w:val="10"/>
  </w:num>
  <w:num w:numId="16">
    <w:abstractNumId w:val="35"/>
  </w:num>
  <w:num w:numId="17">
    <w:abstractNumId w:val="45"/>
  </w:num>
  <w:num w:numId="18">
    <w:abstractNumId w:val="14"/>
  </w:num>
  <w:num w:numId="19">
    <w:abstractNumId w:val="15"/>
  </w:num>
  <w:num w:numId="20">
    <w:abstractNumId w:val="36"/>
  </w:num>
  <w:num w:numId="21">
    <w:abstractNumId w:val="39"/>
  </w:num>
  <w:num w:numId="22">
    <w:abstractNumId w:val="9"/>
  </w:num>
  <w:num w:numId="23">
    <w:abstractNumId w:val="26"/>
  </w:num>
  <w:num w:numId="24">
    <w:abstractNumId w:val="19"/>
  </w:num>
  <w:num w:numId="25">
    <w:abstractNumId w:val="43"/>
  </w:num>
  <w:num w:numId="26">
    <w:abstractNumId w:val="37"/>
  </w:num>
  <w:num w:numId="27">
    <w:abstractNumId w:val="18"/>
  </w:num>
  <w:num w:numId="28">
    <w:abstractNumId w:val="21"/>
  </w:num>
  <w:num w:numId="29">
    <w:abstractNumId w:val="40"/>
  </w:num>
  <w:num w:numId="30">
    <w:abstractNumId w:val="46"/>
  </w:num>
  <w:num w:numId="31">
    <w:abstractNumId w:val="38"/>
  </w:num>
  <w:num w:numId="32">
    <w:abstractNumId w:val="27"/>
  </w:num>
  <w:num w:numId="33">
    <w:abstractNumId w:val="11"/>
  </w:num>
  <w:num w:numId="34">
    <w:abstractNumId w:val="41"/>
  </w:num>
  <w:num w:numId="35">
    <w:abstractNumId w:val="42"/>
  </w:num>
  <w:num w:numId="36">
    <w:abstractNumId w:val="30"/>
  </w:num>
  <w:num w:numId="37">
    <w:abstractNumId w:val="25"/>
  </w:num>
  <w:num w:numId="38">
    <w:abstractNumId w:val="34"/>
  </w:num>
  <w:num w:numId="39">
    <w:abstractNumId w:val="32"/>
  </w:num>
  <w:num w:numId="40">
    <w:abstractNumId w:val="12"/>
  </w:num>
  <w:num w:numId="41">
    <w:abstractNumId w:val="17"/>
  </w:num>
  <w:num w:numId="42">
    <w:abstractNumId w:val="33"/>
  </w:num>
  <w:num w:numId="43">
    <w:abstractNumId w:val="22"/>
  </w:num>
  <w:num w:numId="44">
    <w:abstractNumId w:val="47"/>
  </w:num>
  <w:num w:numId="45">
    <w:abstractNumId w:val="16"/>
  </w:num>
  <w:num w:numId="46">
    <w:abstractNumId w:val="13"/>
  </w:num>
  <w:num w:numId="47">
    <w:abstractNumId w:val="2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02D3D"/>
    <w:rsid w:val="00251BA3"/>
    <w:rsid w:val="003960C1"/>
    <w:rsid w:val="003C4BB6"/>
    <w:rsid w:val="003D018B"/>
    <w:rsid w:val="0043673C"/>
    <w:rsid w:val="00441666"/>
    <w:rsid w:val="0044547E"/>
    <w:rsid w:val="004F1348"/>
    <w:rsid w:val="004F4265"/>
    <w:rsid w:val="005029F7"/>
    <w:rsid w:val="00517A41"/>
    <w:rsid w:val="00596ED1"/>
    <w:rsid w:val="005B50ED"/>
    <w:rsid w:val="005D6DF1"/>
    <w:rsid w:val="005F6DF4"/>
    <w:rsid w:val="00606197"/>
    <w:rsid w:val="00643E74"/>
    <w:rsid w:val="00672FD2"/>
    <w:rsid w:val="006C26FD"/>
    <w:rsid w:val="00805EE4"/>
    <w:rsid w:val="008C42EF"/>
    <w:rsid w:val="00905917"/>
    <w:rsid w:val="00932A9A"/>
    <w:rsid w:val="00944E3C"/>
    <w:rsid w:val="00964131"/>
    <w:rsid w:val="00A31AF5"/>
    <w:rsid w:val="00A43155"/>
    <w:rsid w:val="00AB01F0"/>
    <w:rsid w:val="00B8547E"/>
    <w:rsid w:val="00C062C9"/>
    <w:rsid w:val="00C40AD5"/>
    <w:rsid w:val="00D70371"/>
    <w:rsid w:val="00E25874"/>
    <w:rsid w:val="00FA6A61"/>
    <w:rsid w:val="00FD359D"/>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31165FAE"/>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0831BD"/>
    <w:pPr>
      <w:tabs>
        <w:tab w:val="center" w:pos="4536"/>
        <w:tab w:val="right" w:pos="9072"/>
      </w:tabs>
      <w:jc w:val="center"/>
    </w:pPr>
    <w:rPr>
      <w:rFonts w:ascii="Arial" w:hAnsi="Arial"/>
      <w:b/>
      <w:noProof w:val="0"/>
      <w:sz w:val="20"/>
    </w:r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link w:val="Footer"/>
    <w:uiPriority w:val="99"/>
    <w:rsid w:val="000831BD"/>
    <w:rPr>
      <w:rFonts w:ascii="Arial" w:hAnsi="Arial"/>
      <w:b/>
      <w:szCs w:val="18"/>
      <w:lang w:eastAsia="en-US"/>
    </w:rPr>
  </w:style>
  <w:style w:type="table" w:styleId="TableGrid0">
    <w:name w:val="Table Grid"/>
    <w:aliases w:val="AP"/>
    <w:basedOn w:val="TableNormal"/>
    <w:uiPriority w:val="39"/>
    <w:qFormat/>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mboli">
    <w:name w:val="simboli"/>
    <w:basedOn w:val="Normal"/>
    <w:rsid w:val="00C062C9"/>
    <w:pPr>
      <w:spacing w:before="100" w:beforeAutospacing="1" w:after="100" w:afterAutospacing="1"/>
      <w:contextualSpacing w:val="0"/>
    </w:pPr>
    <w:rPr>
      <w:rFonts w:ascii="Symbol" w:eastAsia="Times New Roman" w:hAnsi="Symbol"/>
      <w:noProof w:val="0"/>
      <w:sz w:val="22"/>
      <w:szCs w:val="22"/>
      <w:lang w:eastAsia="sr-Latn-CS"/>
    </w:rPr>
  </w:style>
  <w:style w:type="paragraph" w:customStyle="1" w:styleId="simboliindeks">
    <w:name w:val="simboliindeks"/>
    <w:basedOn w:val="Normal"/>
    <w:rsid w:val="00C062C9"/>
    <w:pPr>
      <w:spacing w:before="100" w:beforeAutospacing="1" w:after="100" w:afterAutospacing="1"/>
      <w:contextualSpacing w:val="0"/>
    </w:pPr>
    <w:rPr>
      <w:rFonts w:ascii="Symbol" w:eastAsia="Times New Roman" w:hAnsi="Symbol"/>
      <w:noProof w:val="0"/>
      <w:sz w:val="24"/>
      <w:szCs w:val="24"/>
      <w:vertAlign w:val="subscript"/>
      <w:lang w:eastAsia="sr-Latn-CS"/>
    </w:rPr>
  </w:style>
  <w:style w:type="paragraph" w:customStyle="1" w:styleId="Normal1">
    <w:name w:val="Normal1"/>
    <w:basedOn w:val="Normal"/>
    <w:rsid w:val="00C062C9"/>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td">
    <w:name w:val="normaltd"/>
    <w:basedOn w:val="Normal"/>
    <w:rsid w:val="00C062C9"/>
    <w:pPr>
      <w:spacing w:before="100" w:beforeAutospacing="1" w:after="100" w:afterAutospacing="1"/>
      <w:contextualSpacing w:val="0"/>
      <w:jc w:val="right"/>
    </w:pPr>
    <w:rPr>
      <w:rFonts w:ascii="Arial" w:eastAsia="Times New Roman" w:hAnsi="Arial" w:cs="Arial"/>
      <w:noProof w:val="0"/>
      <w:sz w:val="22"/>
      <w:szCs w:val="22"/>
      <w:lang w:eastAsia="sr-Latn-CS"/>
    </w:rPr>
  </w:style>
  <w:style w:type="paragraph" w:customStyle="1" w:styleId="normaltdb">
    <w:name w:val="normaltdb"/>
    <w:basedOn w:val="Normal"/>
    <w:rsid w:val="00C062C9"/>
    <w:pPr>
      <w:spacing w:before="100" w:beforeAutospacing="1" w:after="100" w:afterAutospacing="1"/>
      <w:contextualSpacing w:val="0"/>
      <w:jc w:val="right"/>
    </w:pPr>
    <w:rPr>
      <w:rFonts w:ascii="Arial" w:eastAsia="Times New Roman" w:hAnsi="Arial" w:cs="Arial"/>
      <w:b/>
      <w:bCs/>
      <w:noProof w:val="0"/>
      <w:sz w:val="22"/>
      <w:szCs w:val="22"/>
      <w:lang w:eastAsia="sr-Latn-CS"/>
    </w:rPr>
  </w:style>
  <w:style w:type="paragraph" w:customStyle="1" w:styleId="samostalni">
    <w:name w:val="samostalni"/>
    <w:basedOn w:val="Normal"/>
    <w:rsid w:val="00C062C9"/>
    <w:pPr>
      <w:spacing w:before="100" w:beforeAutospacing="1" w:after="100" w:afterAutospacing="1"/>
      <w:contextualSpacing w:val="0"/>
      <w:jc w:val="center"/>
    </w:pPr>
    <w:rPr>
      <w:rFonts w:ascii="Arial" w:eastAsia="Times New Roman" w:hAnsi="Arial" w:cs="Arial"/>
      <w:b/>
      <w:bCs/>
      <w:i/>
      <w:iCs/>
      <w:noProof w:val="0"/>
      <w:sz w:val="24"/>
      <w:szCs w:val="24"/>
      <w:lang w:eastAsia="sr-Latn-CS"/>
    </w:rPr>
  </w:style>
  <w:style w:type="paragraph" w:customStyle="1" w:styleId="samostalni1">
    <w:name w:val="samostalni1"/>
    <w:basedOn w:val="Normal"/>
    <w:rsid w:val="00C062C9"/>
    <w:pPr>
      <w:spacing w:before="100" w:beforeAutospacing="1" w:after="100" w:afterAutospacing="1"/>
      <w:contextualSpacing w:val="0"/>
      <w:jc w:val="center"/>
    </w:pPr>
    <w:rPr>
      <w:rFonts w:ascii="Arial" w:eastAsia="Times New Roman" w:hAnsi="Arial" w:cs="Arial"/>
      <w:i/>
      <w:iCs/>
      <w:noProof w:val="0"/>
      <w:sz w:val="22"/>
      <w:szCs w:val="22"/>
      <w:lang w:eastAsia="sr-Latn-CS"/>
    </w:rPr>
  </w:style>
  <w:style w:type="paragraph" w:customStyle="1" w:styleId="tabelanaslov">
    <w:name w:val="tabelanaslov"/>
    <w:basedOn w:val="Normal"/>
    <w:rsid w:val="00C062C9"/>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sm">
    <w:name w:val="tabela_sm"/>
    <w:basedOn w:val="Normal"/>
    <w:rsid w:val="00C062C9"/>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sp">
    <w:name w:val="tabela_sp"/>
    <w:basedOn w:val="Normal"/>
    <w:rsid w:val="00C062C9"/>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ct">
    <w:name w:val="tabela_ct"/>
    <w:basedOn w:val="Normal"/>
    <w:rsid w:val="00C062C9"/>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naslov1">
    <w:name w:val="naslov1"/>
    <w:basedOn w:val="Normal"/>
    <w:rsid w:val="00C062C9"/>
    <w:pPr>
      <w:spacing w:before="100" w:beforeAutospacing="1" w:after="100" w:afterAutospacing="1"/>
      <w:contextualSpacing w:val="0"/>
      <w:jc w:val="center"/>
    </w:pPr>
    <w:rPr>
      <w:rFonts w:ascii="Arial" w:eastAsia="Times New Roman" w:hAnsi="Arial" w:cs="Arial"/>
      <w:b/>
      <w:bCs/>
      <w:noProof w:val="0"/>
      <w:sz w:val="24"/>
      <w:szCs w:val="24"/>
      <w:lang w:eastAsia="sr-Latn-CS"/>
    </w:rPr>
  </w:style>
  <w:style w:type="paragraph" w:customStyle="1" w:styleId="naslov2">
    <w:name w:val="naslov2"/>
    <w:basedOn w:val="Normal"/>
    <w:rsid w:val="00C062C9"/>
    <w:pPr>
      <w:spacing w:before="100" w:beforeAutospacing="1" w:after="100" w:afterAutospacing="1"/>
      <w:contextualSpacing w:val="0"/>
      <w:jc w:val="center"/>
    </w:pPr>
    <w:rPr>
      <w:rFonts w:ascii="Arial" w:eastAsia="Times New Roman" w:hAnsi="Arial" w:cs="Arial"/>
      <w:b/>
      <w:bCs/>
      <w:noProof w:val="0"/>
      <w:sz w:val="29"/>
      <w:szCs w:val="29"/>
      <w:lang w:eastAsia="sr-Latn-CS"/>
    </w:rPr>
  </w:style>
  <w:style w:type="paragraph" w:customStyle="1" w:styleId="naslov3">
    <w:name w:val="naslov3"/>
    <w:basedOn w:val="Normal"/>
    <w:rsid w:val="00C062C9"/>
    <w:pPr>
      <w:spacing w:before="100" w:beforeAutospacing="1" w:after="100" w:afterAutospacing="1"/>
      <w:contextualSpacing w:val="0"/>
      <w:jc w:val="center"/>
    </w:pPr>
    <w:rPr>
      <w:rFonts w:ascii="Arial" w:eastAsia="Times New Roman" w:hAnsi="Arial" w:cs="Arial"/>
      <w:b/>
      <w:bCs/>
      <w:noProof w:val="0"/>
      <w:sz w:val="23"/>
      <w:szCs w:val="23"/>
      <w:lang w:eastAsia="sr-Latn-CS"/>
    </w:rPr>
  </w:style>
  <w:style w:type="paragraph" w:customStyle="1" w:styleId="normaluvuceni">
    <w:name w:val="normal_uvuceni"/>
    <w:basedOn w:val="Normal"/>
    <w:rsid w:val="00C062C9"/>
    <w:pPr>
      <w:spacing w:before="100" w:beforeAutospacing="1" w:after="100" w:afterAutospacing="1"/>
      <w:ind w:left="1134" w:hanging="142"/>
      <w:contextualSpacing w:val="0"/>
    </w:pPr>
    <w:rPr>
      <w:rFonts w:ascii="Arial" w:eastAsia="Times New Roman" w:hAnsi="Arial" w:cs="Arial"/>
      <w:noProof w:val="0"/>
      <w:sz w:val="22"/>
      <w:szCs w:val="22"/>
      <w:lang w:eastAsia="sr-Latn-CS"/>
    </w:rPr>
  </w:style>
  <w:style w:type="paragraph" w:customStyle="1" w:styleId="normaluvuceni2">
    <w:name w:val="normal_uvuceni2"/>
    <w:basedOn w:val="Normal"/>
    <w:rsid w:val="00C062C9"/>
    <w:pPr>
      <w:spacing w:before="100" w:beforeAutospacing="1" w:after="100" w:afterAutospacing="1"/>
      <w:ind w:left="1701" w:hanging="227"/>
      <w:contextualSpacing w:val="0"/>
    </w:pPr>
    <w:rPr>
      <w:rFonts w:ascii="Arial" w:eastAsia="Times New Roman" w:hAnsi="Arial" w:cs="Arial"/>
      <w:noProof w:val="0"/>
      <w:sz w:val="22"/>
      <w:szCs w:val="22"/>
      <w:lang w:eastAsia="sr-Latn-CS"/>
    </w:rPr>
  </w:style>
  <w:style w:type="paragraph" w:customStyle="1" w:styleId="normaluvuceni3">
    <w:name w:val="normal_uvuceni3"/>
    <w:basedOn w:val="Normal"/>
    <w:rsid w:val="00C062C9"/>
    <w:pPr>
      <w:spacing w:before="100" w:beforeAutospacing="1" w:after="100" w:afterAutospacing="1"/>
      <w:ind w:left="992"/>
      <w:contextualSpacing w:val="0"/>
    </w:pPr>
    <w:rPr>
      <w:rFonts w:ascii="Arial" w:eastAsia="Times New Roman" w:hAnsi="Arial" w:cs="Arial"/>
      <w:noProof w:val="0"/>
      <w:sz w:val="22"/>
      <w:szCs w:val="22"/>
      <w:lang w:eastAsia="sr-Latn-CS"/>
    </w:rPr>
  </w:style>
  <w:style w:type="paragraph" w:customStyle="1" w:styleId="naslovpropisa1">
    <w:name w:val="naslovpropisa1"/>
    <w:basedOn w:val="Normal"/>
    <w:rsid w:val="00C062C9"/>
    <w:pPr>
      <w:spacing w:before="100" w:beforeAutospacing="1" w:after="100" w:afterAutospacing="1"/>
      <w:contextualSpacing w:val="0"/>
      <w:jc w:val="center"/>
    </w:pPr>
    <w:rPr>
      <w:rFonts w:ascii="Arial" w:eastAsia="Times New Roman" w:hAnsi="Arial" w:cs="Arial"/>
      <w:b/>
      <w:bCs/>
      <w:noProof w:val="0"/>
      <w:color w:val="FFE8BF"/>
      <w:sz w:val="36"/>
      <w:szCs w:val="36"/>
      <w:lang w:eastAsia="sr-Latn-CS"/>
    </w:rPr>
  </w:style>
  <w:style w:type="paragraph" w:customStyle="1" w:styleId="naslovpropisa1a">
    <w:name w:val="naslovpropisa1a"/>
    <w:basedOn w:val="Normal"/>
    <w:rsid w:val="00C062C9"/>
    <w:pPr>
      <w:spacing w:before="100" w:beforeAutospacing="1" w:after="100" w:afterAutospacing="1"/>
      <w:contextualSpacing w:val="0"/>
      <w:jc w:val="center"/>
    </w:pPr>
    <w:rPr>
      <w:rFonts w:ascii="Arial" w:eastAsia="Times New Roman" w:hAnsi="Arial" w:cs="Arial"/>
      <w:b/>
      <w:bCs/>
      <w:noProof w:val="0"/>
      <w:color w:val="FFFFFF"/>
      <w:sz w:val="34"/>
      <w:szCs w:val="34"/>
      <w:lang w:eastAsia="sr-Latn-CS"/>
    </w:rPr>
  </w:style>
  <w:style w:type="paragraph" w:customStyle="1" w:styleId="naslov4">
    <w:name w:val="naslov4"/>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naslov5">
    <w:name w:val="naslov5"/>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normalbold">
    <w:name w:val="normalbold"/>
    <w:basedOn w:val="Normal"/>
    <w:rsid w:val="00C062C9"/>
    <w:pPr>
      <w:spacing w:before="100" w:beforeAutospacing="1" w:after="100" w:afterAutospacing="1"/>
      <w:contextualSpacing w:val="0"/>
    </w:pPr>
    <w:rPr>
      <w:rFonts w:ascii="Arial" w:eastAsia="Times New Roman" w:hAnsi="Arial" w:cs="Arial"/>
      <w:b/>
      <w:bCs/>
      <w:noProof w:val="0"/>
      <w:sz w:val="22"/>
      <w:szCs w:val="22"/>
      <w:lang w:eastAsia="sr-Latn-CS"/>
    </w:rPr>
  </w:style>
  <w:style w:type="paragraph" w:customStyle="1" w:styleId="normalbolditalic">
    <w:name w:val="normalbolditalic"/>
    <w:basedOn w:val="Normal"/>
    <w:rsid w:val="00C062C9"/>
    <w:pPr>
      <w:spacing w:before="100" w:beforeAutospacing="1" w:after="100" w:afterAutospacing="1"/>
      <w:contextualSpacing w:val="0"/>
    </w:pPr>
    <w:rPr>
      <w:rFonts w:ascii="Arial" w:eastAsia="Times New Roman" w:hAnsi="Arial" w:cs="Arial"/>
      <w:b/>
      <w:bCs/>
      <w:i/>
      <w:iCs/>
      <w:noProof w:val="0"/>
      <w:sz w:val="22"/>
      <w:szCs w:val="22"/>
      <w:lang w:eastAsia="sr-Latn-CS"/>
    </w:rPr>
  </w:style>
  <w:style w:type="paragraph" w:customStyle="1" w:styleId="normalboldcentar">
    <w:name w:val="normalboldcentar"/>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stepen">
    <w:name w:val="stepen"/>
    <w:basedOn w:val="Normal"/>
    <w:link w:val="stepenChar"/>
    <w:rsid w:val="00C062C9"/>
    <w:pPr>
      <w:spacing w:before="100" w:beforeAutospacing="1" w:after="100" w:afterAutospacing="1"/>
      <w:contextualSpacing w:val="0"/>
    </w:pPr>
    <w:rPr>
      <w:rFonts w:eastAsia="Times New Roman"/>
      <w:noProof w:val="0"/>
      <w:sz w:val="15"/>
      <w:szCs w:val="15"/>
      <w:vertAlign w:val="superscript"/>
      <w:lang w:eastAsia="sr-Latn-CS"/>
    </w:rPr>
  </w:style>
  <w:style w:type="paragraph" w:customStyle="1" w:styleId="indeks">
    <w:name w:val="indeks"/>
    <w:basedOn w:val="Normal"/>
    <w:rsid w:val="00C062C9"/>
    <w:pPr>
      <w:spacing w:before="100" w:beforeAutospacing="1" w:after="100" w:afterAutospacing="1"/>
      <w:contextualSpacing w:val="0"/>
    </w:pPr>
    <w:rPr>
      <w:rFonts w:eastAsia="Times New Roman"/>
      <w:noProof w:val="0"/>
      <w:sz w:val="16"/>
      <w:szCs w:val="15"/>
      <w:vertAlign w:val="subscript"/>
      <w:lang w:eastAsia="sr-Latn-CS"/>
    </w:rPr>
  </w:style>
  <w:style w:type="paragraph" w:customStyle="1" w:styleId="tbezokvira">
    <w:name w:val="tbezokvira"/>
    <w:basedOn w:val="Normal"/>
    <w:rsid w:val="00C062C9"/>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eastAsia="Times New Roman"/>
      <w:noProof w:val="0"/>
      <w:sz w:val="24"/>
      <w:szCs w:val="24"/>
      <w:lang w:eastAsia="sr-Latn-CS"/>
    </w:rPr>
  </w:style>
  <w:style w:type="paragraph" w:customStyle="1" w:styleId="naslovlevo">
    <w:name w:val="naslovlevo"/>
    <w:basedOn w:val="Normal"/>
    <w:rsid w:val="00C062C9"/>
    <w:pPr>
      <w:spacing w:before="100" w:beforeAutospacing="1" w:after="100" w:afterAutospacing="1"/>
      <w:contextualSpacing w:val="0"/>
    </w:pPr>
    <w:rPr>
      <w:rFonts w:ascii="Arial" w:eastAsia="Times New Roman" w:hAnsi="Arial" w:cs="Arial"/>
      <w:b/>
      <w:bCs/>
      <w:noProof w:val="0"/>
      <w:sz w:val="26"/>
      <w:szCs w:val="26"/>
      <w:lang w:eastAsia="sr-Latn-CS"/>
    </w:rPr>
  </w:style>
  <w:style w:type="paragraph" w:customStyle="1" w:styleId="bulletedni">
    <w:name w:val="bulletedni"/>
    <w:basedOn w:val="Normal"/>
    <w:rsid w:val="00C062C9"/>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praksa">
    <w:name w:val="normalpraksa"/>
    <w:basedOn w:val="Normal"/>
    <w:rsid w:val="00C062C9"/>
    <w:pPr>
      <w:spacing w:before="100" w:beforeAutospacing="1" w:after="100" w:afterAutospacing="1"/>
      <w:contextualSpacing w:val="0"/>
    </w:pPr>
    <w:rPr>
      <w:rFonts w:ascii="Arial" w:eastAsia="Times New Roman" w:hAnsi="Arial" w:cs="Arial"/>
      <w:i/>
      <w:iCs/>
      <w:noProof w:val="0"/>
      <w:sz w:val="22"/>
      <w:szCs w:val="22"/>
      <w:lang w:eastAsia="sr-Latn-CS"/>
    </w:rPr>
  </w:style>
  <w:style w:type="paragraph" w:customStyle="1" w:styleId="normalctzaglavlje">
    <w:name w:val="normalctzaglavlje"/>
    <w:basedOn w:val="Normal"/>
    <w:rsid w:val="00C062C9"/>
    <w:pPr>
      <w:spacing w:before="100" w:beforeAutospacing="1" w:after="100" w:afterAutospacing="1"/>
      <w:contextualSpacing w:val="0"/>
    </w:pPr>
    <w:rPr>
      <w:rFonts w:ascii="Arial" w:eastAsia="Times New Roman" w:hAnsi="Arial" w:cs="Arial"/>
      <w:b/>
      <w:bCs/>
      <w:noProof w:val="0"/>
      <w:sz w:val="16"/>
      <w:szCs w:val="16"/>
      <w:lang w:eastAsia="sr-Latn-CS"/>
    </w:rPr>
  </w:style>
  <w:style w:type="paragraph" w:customStyle="1" w:styleId="windings">
    <w:name w:val="windings"/>
    <w:basedOn w:val="Normal"/>
    <w:rsid w:val="00C062C9"/>
    <w:pPr>
      <w:spacing w:before="100" w:beforeAutospacing="1" w:after="100" w:afterAutospacing="1"/>
      <w:contextualSpacing w:val="0"/>
    </w:pPr>
    <w:rPr>
      <w:rFonts w:ascii="Wingdings" w:eastAsia="Times New Roman" w:hAnsi="Wingdings"/>
      <w:noProof w:val="0"/>
      <w:lang w:eastAsia="sr-Latn-CS"/>
    </w:rPr>
  </w:style>
  <w:style w:type="paragraph" w:customStyle="1" w:styleId="webdings">
    <w:name w:val="webdings"/>
    <w:basedOn w:val="Normal"/>
    <w:rsid w:val="00C062C9"/>
    <w:pPr>
      <w:spacing w:before="100" w:beforeAutospacing="1" w:after="100" w:afterAutospacing="1"/>
      <w:contextualSpacing w:val="0"/>
    </w:pPr>
    <w:rPr>
      <w:rFonts w:ascii="Webdings" w:eastAsia="Times New Roman" w:hAnsi="Webdings"/>
      <w:noProof w:val="0"/>
      <w:lang w:eastAsia="sr-Latn-CS"/>
    </w:rPr>
  </w:style>
  <w:style w:type="paragraph" w:customStyle="1" w:styleId="tabelamala">
    <w:name w:val="tabela_mala"/>
    <w:basedOn w:val="Normal"/>
    <w:rsid w:val="00C062C9"/>
    <w:pPr>
      <w:spacing w:before="100" w:beforeAutospacing="1" w:after="100" w:afterAutospacing="1"/>
      <w:contextualSpacing w:val="0"/>
    </w:pPr>
    <w:rPr>
      <w:rFonts w:eastAsia="Times New Roman"/>
      <w:noProof w:val="0"/>
      <w:sz w:val="24"/>
      <w:szCs w:val="24"/>
      <w:lang w:eastAsia="sr-Latn-CS"/>
    </w:rPr>
  </w:style>
  <w:style w:type="paragraph" w:customStyle="1" w:styleId="izmenanaslov">
    <w:name w:val="izmena_naslov"/>
    <w:basedOn w:val="Normal"/>
    <w:rsid w:val="00C062C9"/>
    <w:pPr>
      <w:spacing w:before="100" w:beforeAutospacing="1" w:after="100" w:afterAutospacing="1"/>
      <w:contextualSpacing w:val="0"/>
      <w:jc w:val="center"/>
    </w:pPr>
    <w:rPr>
      <w:rFonts w:eastAsia="Times New Roman"/>
      <w:b/>
      <w:bCs/>
      <w:noProof w:val="0"/>
      <w:sz w:val="24"/>
      <w:szCs w:val="24"/>
      <w:lang w:eastAsia="sr-Latn-CS"/>
    </w:rPr>
  </w:style>
  <w:style w:type="paragraph" w:customStyle="1" w:styleId="izmenapodnaslov">
    <w:name w:val="izmena_podnaslov"/>
    <w:basedOn w:val="Normal"/>
    <w:rsid w:val="00C062C9"/>
    <w:pPr>
      <w:spacing w:before="100" w:beforeAutospacing="1" w:after="100" w:afterAutospacing="1"/>
      <w:contextualSpacing w:val="0"/>
      <w:jc w:val="center"/>
    </w:pPr>
    <w:rPr>
      <w:rFonts w:eastAsia="Times New Roman"/>
      <w:noProof w:val="0"/>
      <w:sz w:val="24"/>
      <w:szCs w:val="24"/>
      <w:lang w:eastAsia="sr-Latn-CS"/>
    </w:rPr>
  </w:style>
  <w:style w:type="paragraph" w:customStyle="1" w:styleId="izmenaclan">
    <w:name w:val="izmena_clan"/>
    <w:basedOn w:val="Normal"/>
    <w:rsid w:val="00C062C9"/>
    <w:pPr>
      <w:spacing w:before="100" w:beforeAutospacing="1" w:after="100" w:afterAutospacing="1"/>
      <w:contextualSpacing w:val="0"/>
      <w:jc w:val="center"/>
    </w:pPr>
    <w:rPr>
      <w:rFonts w:eastAsia="Times New Roman"/>
      <w:b/>
      <w:bCs/>
      <w:noProof w:val="0"/>
      <w:sz w:val="24"/>
      <w:szCs w:val="24"/>
      <w:lang w:eastAsia="sr-Latn-CS"/>
    </w:rPr>
  </w:style>
  <w:style w:type="paragraph" w:customStyle="1" w:styleId="izmenatekst">
    <w:name w:val="izmena_tekst"/>
    <w:basedOn w:val="Normal"/>
    <w:rsid w:val="00C062C9"/>
    <w:pPr>
      <w:spacing w:before="100" w:beforeAutospacing="1" w:after="100" w:afterAutospacing="1"/>
      <w:contextualSpacing w:val="0"/>
    </w:pPr>
    <w:rPr>
      <w:rFonts w:eastAsia="Times New Roman"/>
      <w:noProof w:val="0"/>
      <w:sz w:val="24"/>
      <w:szCs w:val="24"/>
      <w:lang w:eastAsia="sr-Latn-CS"/>
    </w:rPr>
  </w:style>
  <w:style w:type="paragraph" w:customStyle="1" w:styleId="normalcentar">
    <w:name w:val="normalcentar"/>
    <w:basedOn w:val="Normal"/>
    <w:rsid w:val="00C062C9"/>
    <w:pPr>
      <w:spacing w:before="100" w:beforeAutospacing="1" w:after="100" w:afterAutospacing="1"/>
      <w:contextualSpacing w:val="0"/>
      <w:jc w:val="center"/>
    </w:pPr>
    <w:rPr>
      <w:rFonts w:ascii="Arial" w:eastAsia="Times New Roman" w:hAnsi="Arial" w:cs="Arial"/>
      <w:noProof w:val="0"/>
      <w:sz w:val="22"/>
      <w:szCs w:val="22"/>
      <w:lang w:eastAsia="sr-Latn-CS"/>
    </w:rPr>
  </w:style>
  <w:style w:type="paragraph" w:customStyle="1" w:styleId="normalcentaritalic">
    <w:name w:val="normalcentaritalic"/>
    <w:basedOn w:val="Normal"/>
    <w:rsid w:val="00C062C9"/>
    <w:pPr>
      <w:spacing w:before="100" w:beforeAutospacing="1" w:after="100" w:afterAutospacing="1"/>
      <w:contextualSpacing w:val="0"/>
      <w:jc w:val="center"/>
    </w:pPr>
    <w:rPr>
      <w:rFonts w:ascii="Arial" w:eastAsia="Times New Roman" w:hAnsi="Arial" w:cs="Arial"/>
      <w:i/>
      <w:iCs/>
      <w:noProof w:val="0"/>
      <w:sz w:val="22"/>
      <w:szCs w:val="22"/>
      <w:lang w:eastAsia="sr-Latn-CS"/>
    </w:rPr>
  </w:style>
  <w:style w:type="paragraph" w:customStyle="1" w:styleId="normalitalic">
    <w:name w:val="normalitalic"/>
    <w:basedOn w:val="Normal"/>
    <w:rsid w:val="00C062C9"/>
    <w:pPr>
      <w:spacing w:before="100" w:beforeAutospacing="1" w:after="100" w:afterAutospacing="1"/>
      <w:contextualSpacing w:val="0"/>
    </w:pPr>
    <w:rPr>
      <w:rFonts w:ascii="Arial" w:eastAsia="Times New Roman" w:hAnsi="Arial" w:cs="Arial"/>
      <w:i/>
      <w:iCs/>
      <w:noProof w:val="0"/>
      <w:sz w:val="22"/>
      <w:szCs w:val="22"/>
      <w:lang w:eastAsia="sr-Latn-CS"/>
    </w:rPr>
  </w:style>
  <w:style w:type="paragraph" w:customStyle="1" w:styleId="tsaokvirom">
    <w:name w:val="tsaokvirom"/>
    <w:basedOn w:val="Normal"/>
    <w:rsid w:val="00C062C9"/>
    <w:pPr>
      <w:pBdr>
        <w:top w:val="inset" w:sz="4" w:space="0" w:color="000000"/>
        <w:left w:val="inset" w:sz="4" w:space="0" w:color="000000"/>
        <w:bottom w:val="inset" w:sz="4" w:space="0" w:color="000000"/>
        <w:right w:val="inset" w:sz="4" w:space="0" w:color="000000"/>
      </w:pBdr>
      <w:spacing w:before="100" w:beforeAutospacing="1" w:after="100" w:afterAutospacing="1"/>
      <w:contextualSpacing w:val="0"/>
    </w:pPr>
    <w:rPr>
      <w:rFonts w:eastAsia="Times New Roman"/>
      <w:noProof w:val="0"/>
      <w:sz w:val="24"/>
      <w:szCs w:val="24"/>
      <w:lang w:eastAsia="sr-Latn-CS"/>
    </w:rPr>
  </w:style>
  <w:style w:type="paragraph" w:customStyle="1" w:styleId="wyq010---deo">
    <w:name w:val="wyq010---deo"/>
    <w:basedOn w:val="Normal"/>
    <w:next w:val="Normal1"/>
    <w:rsid w:val="00C062C9"/>
    <w:pPr>
      <w:contextualSpacing w:val="0"/>
      <w:jc w:val="center"/>
    </w:pPr>
    <w:rPr>
      <w:rFonts w:ascii="Arial" w:eastAsia="Times New Roman" w:hAnsi="Arial" w:cs="Arial"/>
      <w:b/>
      <w:bCs/>
      <w:noProof w:val="0"/>
      <w:sz w:val="36"/>
      <w:szCs w:val="36"/>
      <w:lang w:eastAsia="sr-Latn-CS"/>
    </w:rPr>
  </w:style>
  <w:style w:type="paragraph" w:customStyle="1" w:styleId="wyq020---poddeo">
    <w:name w:val="wyq020---poddeo"/>
    <w:basedOn w:val="Normal"/>
    <w:next w:val="Normal1"/>
    <w:rsid w:val="00C062C9"/>
    <w:pPr>
      <w:contextualSpacing w:val="0"/>
      <w:jc w:val="center"/>
    </w:pPr>
    <w:rPr>
      <w:rFonts w:ascii="Arial" w:eastAsia="Times New Roman" w:hAnsi="Arial" w:cs="Arial"/>
      <w:noProof w:val="0"/>
      <w:sz w:val="36"/>
      <w:szCs w:val="36"/>
      <w:lang w:eastAsia="sr-Latn-CS"/>
    </w:rPr>
  </w:style>
  <w:style w:type="paragraph" w:customStyle="1" w:styleId="wyq030---glava">
    <w:name w:val="wyq030---glava"/>
    <w:basedOn w:val="Normal"/>
    <w:next w:val="Normal1"/>
    <w:rsid w:val="00C062C9"/>
    <w:pPr>
      <w:contextualSpacing w:val="0"/>
      <w:jc w:val="center"/>
    </w:pPr>
    <w:rPr>
      <w:rFonts w:ascii="Arial" w:eastAsia="Times New Roman" w:hAnsi="Arial" w:cs="Arial"/>
      <w:b/>
      <w:bCs/>
      <w:noProof w:val="0"/>
      <w:sz w:val="34"/>
      <w:szCs w:val="34"/>
      <w:lang w:eastAsia="sr-Latn-CS"/>
    </w:rPr>
  </w:style>
  <w:style w:type="paragraph" w:customStyle="1" w:styleId="wyq040---podglava-kurziv-bold">
    <w:name w:val="wyq040---podglava-kurziv-bold"/>
    <w:basedOn w:val="Normal"/>
    <w:next w:val="Normal1"/>
    <w:rsid w:val="00C062C9"/>
    <w:pPr>
      <w:contextualSpacing w:val="0"/>
      <w:jc w:val="center"/>
    </w:pPr>
    <w:rPr>
      <w:rFonts w:ascii="Arial" w:eastAsia="Times New Roman" w:hAnsi="Arial" w:cs="Arial"/>
      <w:b/>
      <w:bCs/>
      <w:i/>
      <w:iCs/>
      <w:noProof w:val="0"/>
      <w:sz w:val="34"/>
      <w:szCs w:val="34"/>
      <w:lang w:eastAsia="sr-Latn-CS"/>
    </w:rPr>
  </w:style>
  <w:style w:type="paragraph" w:customStyle="1" w:styleId="wyq045---podglava-kurziv">
    <w:name w:val="wyq045---podglava-kurziv"/>
    <w:basedOn w:val="Normal"/>
    <w:next w:val="Normal1"/>
    <w:rsid w:val="00C062C9"/>
    <w:pPr>
      <w:contextualSpacing w:val="0"/>
      <w:jc w:val="center"/>
    </w:pPr>
    <w:rPr>
      <w:rFonts w:ascii="Arial" w:eastAsia="Times New Roman" w:hAnsi="Arial" w:cs="Arial"/>
      <w:i/>
      <w:iCs/>
      <w:noProof w:val="0"/>
      <w:sz w:val="34"/>
      <w:szCs w:val="34"/>
      <w:lang w:eastAsia="sr-Latn-CS"/>
    </w:rPr>
  </w:style>
  <w:style w:type="paragraph" w:customStyle="1" w:styleId="wyq050---odeljak">
    <w:name w:val="wyq050---odeljak"/>
    <w:basedOn w:val="Normal"/>
    <w:next w:val="Normal1"/>
    <w:rsid w:val="00C062C9"/>
    <w:pPr>
      <w:contextualSpacing w:val="0"/>
      <w:jc w:val="center"/>
    </w:pPr>
    <w:rPr>
      <w:rFonts w:ascii="Arial" w:eastAsia="Times New Roman" w:hAnsi="Arial" w:cs="Arial"/>
      <w:b/>
      <w:bCs/>
      <w:noProof w:val="0"/>
      <w:sz w:val="31"/>
      <w:szCs w:val="31"/>
      <w:lang w:eastAsia="sr-Latn-CS"/>
    </w:rPr>
  </w:style>
  <w:style w:type="paragraph" w:customStyle="1" w:styleId="wyq070---podpododeljak-kurziv">
    <w:name w:val="wyq070---podpododeljak-kurziv"/>
    <w:basedOn w:val="Normal"/>
    <w:next w:val="Normal1"/>
    <w:rsid w:val="00C062C9"/>
    <w:pPr>
      <w:contextualSpacing w:val="0"/>
      <w:jc w:val="center"/>
    </w:pPr>
    <w:rPr>
      <w:rFonts w:ascii="Arial" w:eastAsia="Times New Roman" w:hAnsi="Arial" w:cs="Arial"/>
      <w:i/>
      <w:iCs/>
      <w:noProof w:val="0"/>
      <w:sz w:val="30"/>
      <w:szCs w:val="30"/>
      <w:lang w:eastAsia="sr-Latn-CS"/>
    </w:rPr>
  </w:style>
  <w:style w:type="paragraph" w:customStyle="1" w:styleId="wyq080---odsek">
    <w:name w:val="wyq080---odsek"/>
    <w:basedOn w:val="Normal"/>
    <w:next w:val="Normal1"/>
    <w:rsid w:val="00C062C9"/>
    <w:pPr>
      <w:contextualSpacing w:val="0"/>
      <w:jc w:val="center"/>
    </w:pPr>
    <w:rPr>
      <w:rFonts w:ascii="Arial" w:eastAsia="Times New Roman" w:hAnsi="Arial" w:cs="Arial"/>
      <w:b/>
      <w:bCs/>
      <w:noProof w:val="0"/>
      <w:sz w:val="29"/>
      <w:szCs w:val="29"/>
      <w:lang w:eastAsia="sr-Latn-CS"/>
    </w:rPr>
  </w:style>
  <w:style w:type="paragraph" w:customStyle="1" w:styleId="wyq090---pododsek">
    <w:name w:val="wyq090---pododsek"/>
    <w:basedOn w:val="Normal1"/>
    <w:next w:val="Normal1"/>
    <w:rsid w:val="00C062C9"/>
    <w:pPr>
      <w:jc w:val="center"/>
    </w:pPr>
    <w:rPr>
      <w:sz w:val="28"/>
      <w:szCs w:val="28"/>
    </w:rPr>
  </w:style>
  <w:style w:type="paragraph" w:customStyle="1" w:styleId="wyq100---naslov-grupe-clanova-kurziv">
    <w:name w:val="wyq100---naslov-grupe-clanova-kurziv"/>
    <w:basedOn w:val="Normal"/>
    <w:next w:val="Normal1"/>
    <w:rsid w:val="00C062C9"/>
    <w:pPr>
      <w:spacing w:before="240" w:after="240"/>
      <w:contextualSpacing w:val="0"/>
      <w:jc w:val="center"/>
    </w:pPr>
    <w:rPr>
      <w:rFonts w:ascii="Arial" w:eastAsia="Times New Roman" w:hAnsi="Arial" w:cs="Arial"/>
      <w:b/>
      <w:bCs/>
      <w:i/>
      <w:iCs/>
      <w:noProof w:val="0"/>
      <w:sz w:val="24"/>
      <w:szCs w:val="24"/>
      <w:lang w:eastAsia="sr-Latn-CS"/>
    </w:rPr>
  </w:style>
  <w:style w:type="paragraph" w:customStyle="1" w:styleId="wyq110---naslov-clana">
    <w:name w:val="wyq110---naslov-clana"/>
    <w:basedOn w:val="Normal"/>
    <w:next w:val="Normal1"/>
    <w:rsid w:val="00C062C9"/>
    <w:pPr>
      <w:spacing w:before="240" w:after="240"/>
      <w:contextualSpacing w:val="0"/>
      <w:jc w:val="center"/>
    </w:pPr>
    <w:rPr>
      <w:rFonts w:ascii="Arial" w:eastAsia="Times New Roman" w:hAnsi="Arial" w:cs="Arial"/>
      <w:b/>
      <w:bCs/>
      <w:noProof w:val="0"/>
      <w:sz w:val="24"/>
      <w:szCs w:val="24"/>
      <w:lang w:eastAsia="sr-Latn-CS"/>
    </w:rPr>
  </w:style>
  <w:style w:type="paragraph" w:customStyle="1" w:styleId="wyq120---podnaslov-clana">
    <w:name w:val="wyq120---podnaslov-clana"/>
    <w:basedOn w:val="Normal"/>
    <w:next w:val="Normal1"/>
    <w:rsid w:val="00C062C9"/>
    <w:pPr>
      <w:spacing w:before="240" w:after="240"/>
      <w:contextualSpacing w:val="0"/>
      <w:jc w:val="center"/>
    </w:pPr>
    <w:rPr>
      <w:rFonts w:ascii="Arial" w:eastAsia="Times New Roman" w:hAnsi="Arial" w:cs="Arial"/>
      <w:i/>
      <w:iCs/>
      <w:noProof w:val="0"/>
      <w:sz w:val="24"/>
      <w:szCs w:val="24"/>
      <w:lang w:eastAsia="sr-Latn-CS"/>
    </w:rPr>
  </w:style>
  <w:style w:type="paragraph" w:customStyle="1" w:styleId="uvuceni">
    <w:name w:val="uvuceni"/>
    <w:basedOn w:val="Normal"/>
    <w:rsid w:val="00C062C9"/>
    <w:pPr>
      <w:spacing w:after="24"/>
      <w:ind w:left="720" w:hanging="288"/>
      <w:contextualSpacing w:val="0"/>
    </w:pPr>
    <w:rPr>
      <w:rFonts w:ascii="Arial" w:eastAsia="Times New Roman" w:hAnsi="Arial" w:cs="Arial"/>
      <w:noProof w:val="0"/>
      <w:sz w:val="22"/>
      <w:szCs w:val="22"/>
      <w:lang w:eastAsia="sr-Latn-CS"/>
    </w:rPr>
  </w:style>
  <w:style w:type="paragraph" w:customStyle="1" w:styleId="uvuceni2">
    <w:name w:val="uvuceni2"/>
    <w:basedOn w:val="Normal"/>
    <w:rsid w:val="00C062C9"/>
    <w:pPr>
      <w:spacing w:after="24"/>
      <w:ind w:left="720" w:hanging="408"/>
      <w:contextualSpacing w:val="0"/>
    </w:pPr>
    <w:rPr>
      <w:rFonts w:ascii="Arial" w:eastAsia="Times New Roman" w:hAnsi="Arial" w:cs="Arial"/>
      <w:noProof w:val="0"/>
      <w:sz w:val="22"/>
      <w:szCs w:val="22"/>
      <w:lang w:eastAsia="sr-Latn-CS"/>
    </w:rPr>
  </w:style>
  <w:style w:type="paragraph" w:customStyle="1" w:styleId="tabelaepress">
    <w:name w:val="tabela_epress"/>
    <w:basedOn w:val="Normal"/>
    <w:rsid w:val="00C062C9"/>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4"/>
      <w:szCs w:val="24"/>
      <w:lang w:eastAsia="sr-Latn-CS"/>
    </w:rPr>
  </w:style>
  <w:style w:type="character" w:styleId="PageNumber">
    <w:name w:val="page number"/>
    <w:uiPriority w:val="99"/>
    <w:rsid w:val="00C062C9"/>
  </w:style>
  <w:style w:type="character" w:customStyle="1" w:styleId="unicode">
    <w:name w:val="unicode"/>
    <w:rsid w:val="00C062C9"/>
  </w:style>
  <w:style w:type="character" w:styleId="Strong">
    <w:name w:val="Strong"/>
    <w:qFormat/>
    <w:rsid w:val="00C062C9"/>
    <w:rPr>
      <w:b/>
      <w:bCs/>
    </w:rPr>
  </w:style>
  <w:style w:type="paragraph" w:styleId="NormalWeb">
    <w:name w:val="Normal (Web)"/>
    <w:basedOn w:val="Normal"/>
    <w:uiPriority w:val="99"/>
    <w:rsid w:val="00C062C9"/>
    <w:pPr>
      <w:spacing w:before="100" w:beforeAutospacing="1" w:after="100" w:afterAutospacing="1"/>
      <w:contextualSpacing w:val="0"/>
    </w:pPr>
    <w:rPr>
      <w:rFonts w:eastAsia="Times New Roman"/>
      <w:noProof w:val="0"/>
      <w:sz w:val="24"/>
      <w:szCs w:val="24"/>
      <w:lang w:val="en-US"/>
    </w:rPr>
  </w:style>
  <w:style w:type="character" w:customStyle="1" w:styleId="stepenChar">
    <w:name w:val="stepen Char"/>
    <w:link w:val="stepen"/>
    <w:rsid w:val="00C062C9"/>
    <w:rPr>
      <w:rFonts w:ascii="Times New Roman" w:eastAsia="Times New Roman" w:hAnsi="Times New Roman"/>
      <w:sz w:val="15"/>
      <w:szCs w:val="15"/>
      <w:vertAlign w:val="superscript"/>
      <w:lang w:eastAsia="sr-Latn-CS"/>
    </w:rPr>
  </w:style>
  <w:style w:type="character" w:customStyle="1" w:styleId="HeaderChar1">
    <w:name w:val="Header Char1"/>
    <w:uiPriority w:val="99"/>
    <w:semiHidden/>
    <w:rsid w:val="00C062C9"/>
    <w:rPr>
      <w:rFonts w:eastAsia="SimSun"/>
      <w:sz w:val="22"/>
      <w:szCs w:val="22"/>
      <w:lang w:val="en-US" w:eastAsia="en-US"/>
    </w:rPr>
  </w:style>
  <w:style w:type="character" w:customStyle="1" w:styleId="FooterChar1">
    <w:name w:val="Footer Char1"/>
    <w:uiPriority w:val="99"/>
    <w:semiHidden/>
    <w:rsid w:val="00C062C9"/>
    <w:rPr>
      <w:rFonts w:eastAsia="SimSun"/>
      <w:sz w:val="22"/>
      <w:szCs w:val="22"/>
      <w:lang w:val="en-US" w:eastAsia="en-US"/>
    </w:rPr>
  </w:style>
  <w:style w:type="character" w:customStyle="1" w:styleId="CommentTextChar">
    <w:name w:val="Comment Text Char"/>
    <w:link w:val="CommentText"/>
    <w:uiPriority w:val="99"/>
    <w:rsid w:val="00C062C9"/>
    <w:rPr>
      <w:lang w:val="en-US"/>
    </w:rPr>
  </w:style>
  <w:style w:type="paragraph" w:styleId="CommentText">
    <w:name w:val="annotation text"/>
    <w:basedOn w:val="Normal"/>
    <w:link w:val="CommentTextChar"/>
    <w:uiPriority w:val="99"/>
    <w:unhideWhenUsed/>
    <w:rsid w:val="00C062C9"/>
    <w:pPr>
      <w:spacing w:after="160"/>
      <w:contextualSpacing w:val="0"/>
    </w:pPr>
    <w:rPr>
      <w:rFonts w:ascii="Calibri" w:hAnsi="Calibri"/>
      <w:noProof w:val="0"/>
      <w:sz w:val="20"/>
      <w:szCs w:val="20"/>
      <w:lang w:val="en-US" w:eastAsia="sr-Latn-RS"/>
    </w:rPr>
  </w:style>
  <w:style w:type="character" w:customStyle="1" w:styleId="CommentTextChar1">
    <w:name w:val="Comment Text Char1"/>
    <w:uiPriority w:val="99"/>
    <w:rsid w:val="00C062C9"/>
    <w:rPr>
      <w:rFonts w:ascii="Times New Roman" w:hAnsi="Times New Roman"/>
      <w:noProof/>
      <w:lang w:eastAsia="en-US"/>
    </w:rPr>
  </w:style>
  <w:style w:type="character" w:customStyle="1" w:styleId="CommentSubjectChar">
    <w:name w:val="Comment Subject Char"/>
    <w:link w:val="CommentSubject"/>
    <w:uiPriority w:val="99"/>
    <w:rsid w:val="00C062C9"/>
    <w:rPr>
      <w:b/>
      <w:bCs/>
      <w:lang w:val="en-US"/>
    </w:rPr>
  </w:style>
  <w:style w:type="paragraph" w:styleId="CommentSubject">
    <w:name w:val="annotation subject"/>
    <w:basedOn w:val="CommentText"/>
    <w:next w:val="CommentText"/>
    <w:link w:val="CommentSubjectChar"/>
    <w:uiPriority w:val="99"/>
    <w:unhideWhenUsed/>
    <w:rsid w:val="00C062C9"/>
    <w:rPr>
      <w:b/>
      <w:bCs/>
    </w:rPr>
  </w:style>
  <w:style w:type="character" w:customStyle="1" w:styleId="CommentSubjectChar1">
    <w:name w:val="Comment Subject Char1"/>
    <w:uiPriority w:val="99"/>
    <w:rsid w:val="00C062C9"/>
    <w:rPr>
      <w:rFonts w:ascii="Times New Roman" w:hAnsi="Times New Roman"/>
      <w:b/>
      <w:bCs/>
      <w:noProof/>
      <w:lang w:eastAsia="en-US"/>
    </w:rPr>
  </w:style>
  <w:style w:type="character" w:customStyle="1" w:styleId="BalloonTextChar">
    <w:name w:val="Balloon Text Char"/>
    <w:link w:val="BalloonText"/>
    <w:uiPriority w:val="99"/>
    <w:rsid w:val="00C062C9"/>
    <w:rPr>
      <w:rFonts w:ascii="Segoe UI" w:hAnsi="Segoe UI" w:cs="Segoe UI"/>
      <w:sz w:val="18"/>
      <w:szCs w:val="18"/>
      <w:lang w:val="en-US"/>
    </w:rPr>
  </w:style>
  <w:style w:type="paragraph" w:styleId="BalloonText">
    <w:name w:val="Balloon Text"/>
    <w:basedOn w:val="Normal"/>
    <w:link w:val="BalloonTextChar"/>
    <w:uiPriority w:val="99"/>
    <w:unhideWhenUsed/>
    <w:rsid w:val="00C062C9"/>
    <w:pPr>
      <w:contextualSpacing w:val="0"/>
    </w:pPr>
    <w:rPr>
      <w:rFonts w:ascii="Segoe UI" w:hAnsi="Segoe UI" w:cs="Segoe UI"/>
      <w:noProof w:val="0"/>
      <w:lang w:val="en-US" w:eastAsia="sr-Latn-RS"/>
    </w:rPr>
  </w:style>
  <w:style w:type="character" w:customStyle="1" w:styleId="BalloonTextChar1">
    <w:name w:val="Balloon Text Char1"/>
    <w:uiPriority w:val="99"/>
    <w:rsid w:val="00C062C9"/>
    <w:rPr>
      <w:rFonts w:ascii="Segoe UI" w:hAnsi="Segoe UI" w:cs="Segoe UI"/>
      <w:noProof/>
      <w:sz w:val="18"/>
      <w:szCs w:val="18"/>
      <w:lang w:eastAsia="en-US"/>
    </w:rPr>
  </w:style>
  <w:style w:type="character" w:customStyle="1" w:styleId="FootnoteTextChar">
    <w:name w:val="Footnote Text Char"/>
    <w:aliases w:val="5_G Char,Footnote Text Char Char Char,Footnote Text Char1 Char Char Char,Footnote Text Char Char Char Char Char,Footnote Text Char1 Char Char1 Char Char Char,Footnote Text Char Char Char Char1 Char Char Char,ft Char Char,Fußnote Char"/>
    <w:link w:val="FootnoteText"/>
    <w:uiPriority w:val="99"/>
    <w:rsid w:val="00C062C9"/>
    <w:rPr>
      <w:lang w:val="en-US"/>
    </w:rPr>
  </w:style>
  <w:style w:type="paragraph" w:styleId="FootnoteText">
    <w:name w:val="footnote text"/>
    <w:aliases w:val="5_G,Footnote Text Char Char,Footnote Text Char1 Char Char,Footnote Text Char Char Char Char,Footnote Text Char1 Char Char1 Char Char,Footnote Text Char Char Char Char1 Char Char,ft Char Char Char Char Char Char,ft Char,Fußnote,Footnote,fn"/>
    <w:basedOn w:val="Normal"/>
    <w:link w:val="FootnoteTextChar"/>
    <w:uiPriority w:val="99"/>
    <w:unhideWhenUsed/>
    <w:qFormat/>
    <w:rsid w:val="00C062C9"/>
    <w:pPr>
      <w:contextualSpacing w:val="0"/>
    </w:pPr>
    <w:rPr>
      <w:rFonts w:ascii="Calibri" w:hAnsi="Calibri"/>
      <w:noProof w:val="0"/>
      <w:sz w:val="20"/>
      <w:szCs w:val="20"/>
      <w:lang w:val="en-US" w:eastAsia="sr-Latn-RS"/>
    </w:rPr>
  </w:style>
  <w:style w:type="character" w:customStyle="1" w:styleId="FootnoteTextChar1">
    <w:name w:val="Footnote Text Char1"/>
    <w:aliases w:val="5_G Char1,Footnote Text Char Char Char1,Footnote Text Char1 Char Char Char1,Footnote Text Char Char Char Char Char1,Footnote Text Char1 Char Char1 Char Char Char1,Footnote Text Char Char Char Char1 Char Char Char1,ft Char Char1"/>
    <w:uiPriority w:val="99"/>
    <w:rsid w:val="00C062C9"/>
    <w:rPr>
      <w:rFonts w:ascii="Times New Roman" w:hAnsi="Times New Roman"/>
      <w:noProof/>
      <w:lang w:eastAsia="en-US"/>
    </w:rPr>
  </w:style>
  <w:style w:type="paragraph" w:styleId="ListParagraph">
    <w:name w:val="List Paragraph"/>
    <w:aliases w:val="Forth level,Numbered List Paragraph,References,Numbered Paragraph,Main numbered paragraph,List_Paragraph,Multilevel para_II,List Paragraph1,123 List Paragraph,List Paragraph nowy,Liste 1,Bullet paras,Citation List,Odstavek seznama1,Ha,PA"/>
    <w:basedOn w:val="Normal"/>
    <w:link w:val="ListParagraphChar"/>
    <w:uiPriority w:val="34"/>
    <w:qFormat/>
    <w:rsid w:val="00C062C9"/>
    <w:pPr>
      <w:spacing w:after="160" w:line="259" w:lineRule="auto"/>
      <w:ind w:left="720"/>
    </w:pPr>
    <w:rPr>
      <w:rFonts w:ascii="Calibri" w:eastAsia="SimSun" w:hAnsi="Calibri" w:cs="Arial"/>
      <w:noProof w:val="0"/>
      <w:sz w:val="22"/>
      <w:szCs w:val="22"/>
      <w:lang w:val="en-US"/>
    </w:rPr>
  </w:style>
  <w:style w:type="character" w:customStyle="1" w:styleId="ListParagraphChar">
    <w:name w:val="List Paragraph Char"/>
    <w:aliases w:val="Forth level Char,Numbered List Paragraph Char,References Char,Numbered Paragraph Char,Main numbered paragraph Char,List_Paragraph Char,Multilevel para_II Char,List Paragraph1 Char,123 List Paragraph Char,List Paragraph nowy Char"/>
    <w:link w:val="ListParagraph"/>
    <w:uiPriority w:val="34"/>
    <w:rsid w:val="00C062C9"/>
    <w:rPr>
      <w:rFonts w:eastAsia="SimSun" w:cs="Arial"/>
      <w:sz w:val="22"/>
      <w:szCs w:val="22"/>
      <w:lang w:val="en-US" w:eastAsia="en-US"/>
    </w:rPr>
  </w:style>
  <w:style w:type="character" w:styleId="FootnoteReference">
    <w:name w:val="footnote reference"/>
    <w:aliases w:val="BVI fnr,ftref,16 Point,Superscript 6 Point,nota pié di pagina,Footnote symbol,Footnote reference number,Times 10 Point,Exposant 3 Point,EN Footnote Reference,note TESI,Footnote Reference Char Char Char,Ref, Exposant 3 Point,R,fr,o,Re"/>
    <w:link w:val="Char2"/>
    <w:uiPriority w:val="99"/>
    <w:unhideWhenUsed/>
    <w:qFormat/>
    <w:rsid w:val="00C062C9"/>
    <w:rPr>
      <w:vertAlign w:val="superscript"/>
    </w:rPr>
  </w:style>
  <w:style w:type="paragraph" w:styleId="BodyText">
    <w:name w:val="Body Text"/>
    <w:basedOn w:val="Normal"/>
    <w:link w:val="BodyTextChar"/>
    <w:uiPriority w:val="99"/>
    <w:unhideWhenUsed/>
    <w:rsid w:val="00C062C9"/>
    <w:pPr>
      <w:spacing w:after="160" w:line="256" w:lineRule="auto"/>
      <w:contextualSpacing w:val="0"/>
    </w:pPr>
    <w:rPr>
      <w:noProof w:val="0"/>
      <w:color w:val="FF0000"/>
      <w:sz w:val="22"/>
      <w:szCs w:val="22"/>
      <w:lang w:val="sr-Cyrl-RS"/>
    </w:rPr>
  </w:style>
  <w:style w:type="character" w:customStyle="1" w:styleId="BodyTextChar">
    <w:name w:val="Body Text Char"/>
    <w:link w:val="BodyText"/>
    <w:uiPriority w:val="99"/>
    <w:rsid w:val="00C062C9"/>
    <w:rPr>
      <w:rFonts w:ascii="Times New Roman" w:hAnsi="Times New Roman"/>
      <w:color w:val="FF0000"/>
      <w:sz w:val="22"/>
      <w:szCs w:val="22"/>
      <w:lang w:val="sr-Cyrl-RS" w:eastAsia="en-US"/>
    </w:rPr>
  </w:style>
  <w:style w:type="paragraph" w:customStyle="1" w:styleId="TableContents">
    <w:name w:val="Table Contents"/>
    <w:basedOn w:val="Normal"/>
    <w:uiPriority w:val="99"/>
    <w:rsid w:val="00C062C9"/>
    <w:pPr>
      <w:widowControl w:val="0"/>
      <w:suppressLineNumbers/>
      <w:suppressAutoHyphens/>
      <w:contextualSpacing w:val="0"/>
    </w:pPr>
    <w:rPr>
      <w:rFonts w:eastAsia="SimSun"/>
      <w:noProof w:val="0"/>
      <w:kern w:val="1"/>
      <w:sz w:val="24"/>
      <w:szCs w:val="24"/>
      <w:lang w:val="en-US"/>
    </w:rPr>
  </w:style>
  <w:style w:type="character" w:customStyle="1" w:styleId="italik">
    <w:name w:val="italik"/>
    <w:rsid w:val="00C062C9"/>
  </w:style>
  <w:style w:type="character" w:styleId="CommentReference">
    <w:name w:val="annotation reference"/>
    <w:uiPriority w:val="99"/>
    <w:unhideWhenUsed/>
    <w:rsid w:val="00C062C9"/>
    <w:rPr>
      <w:sz w:val="16"/>
      <w:szCs w:val="16"/>
    </w:rPr>
  </w:style>
  <w:style w:type="paragraph" w:styleId="Revision">
    <w:name w:val="Revision"/>
    <w:hidden/>
    <w:uiPriority w:val="99"/>
    <w:semiHidden/>
    <w:rsid w:val="00C062C9"/>
    <w:rPr>
      <w:rFonts w:eastAsia="SimSun" w:cs="Arial"/>
      <w:sz w:val="22"/>
      <w:szCs w:val="22"/>
      <w:lang w:val="en-US" w:eastAsia="en-US"/>
    </w:rPr>
  </w:style>
  <w:style w:type="paragraph" w:customStyle="1" w:styleId="Normal10">
    <w:name w:val="Normal1"/>
    <w:uiPriority w:val="99"/>
    <w:rsid w:val="00C062C9"/>
    <w:pPr>
      <w:spacing w:after="160" w:line="259" w:lineRule="auto"/>
    </w:pPr>
    <w:rPr>
      <w:rFonts w:cs="Calibri"/>
      <w:sz w:val="22"/>
      <w:szCs w:val="22"/>
      <w:lang w:val="en-US" w:eastAsia="en-US"/>
    </w:rPr>
  </w:style>
  <w:style w:type="paragraph" w:customStyle="1" w:styleId="TableCell">
    <w:name w:val="Table Cell"/>
    <w:basedOn w:val="Normal"/>
    <w:uiPriority w:val="9"/>
    <w:qFormat/>
    <w:rsid w:val="00C062C9"/>
    <w:pPr>
      <w:keepNext/>
      <w:keepLines/>
      <w:spacing w:before="20" w:after="20"/>
      <w:contextualSpacing w:val="0"/>
      <w:jc w:val="right"/>
    </w:pPr>
    <w:rPr>
      <w:rFonts w:ascii="Arial Narrow" w:eastAsia="SimSun" w:hAnsi="Arial Narrow" w:cs="Arial"/>
      <w:noProof w:val="0"/>
      <w:color w:val="000000"/>
      <w:sz w:val="17"/>
      <w:szCs w:val="22"/>
      <w:lang w:val="en-GB"/>
    </w:rPr>
  </w:style>
  <w:style w:type="paragraph" w:customStyle="1" w:styleId="gmail-msofootnotetext">
    <w:name w:val="gmail-msofootnotetext"/>
    <w:basedOn w:val="Normal"/>
    <w:uiPriority w:val="99"/>
    <w:rsid w:val="00C062C9"/>
    <w:pPr>
      <w:spacing w:before="100" w:beforeAutospacing="1" w:after="100" w:afterAutospacing="1"/>
      <w:contextualSpacing w:val="0"/>
    </w:pPr>
    <w:rPr>
      <w:rFonts w:ascii="Calibri" w:eastAsia="SimSun" w:hAnsi="Calibri" w:cs="Calibri"/>
      <w:noProof w:val="0"/>
      <w:sz w:val="22"/>
      <w:szCs w:val="22"/>
      <w:lang w:val="en-US"/>
    </w:rPr>
  </w:style>
  <w:style w:type="paragraph" w:customStyle="1" w:styleId="Default">
    <w:name w:val="Default"/>
    <w:rsid w:val="00C062C9"/>
    <w:pPr>
      <w:autoSpaceDE w:val="0"/>
      <w:autoSpaceDN w:val="0"/>
      <w:adjustRightInd w:val="0"/>
    </w:pPr>
    <w:rPr>
      <w:rFonts w:ascii="Times New Roman" w:eastAsia="SimSun" w:hAnsi="Times New Roman"/>
      <w:color w:val="000000"/>
      <w:sz w:val="24"/>
      <w:szCs w:val="24"/>
      <w:lang w:val="en-US" w:eastAsia="en-US"/>
    </w:rPr>
  </w:style>
  <w:style w:type="paragraph" w:customStyle="1" w:styleId="Char2">
    <w:name w:val="Char2"/>
    <w:basedOn w:val="Normal"/>
    <w:link w:val="FootnoteReference"/>
    <w:uiPriority w:val="99"/>
    <w:rsid w:val="00C062C9"/>
    <w:pPr>
      <w:spacing w:before="240" w:after="160" w:line="240" w:lineRule="exact"/>
      <w:contextualSpacing w:val="0"/>
      <w:jc w:val="both"/>
    </w:pPr>
    <w:rPr>
      <w:rFonts w:ascii="Calibri" w:hAnsi="Calibri"/>
      <w:noProof w:val="0"/>
      <w:sz w:val="20"/>
      <w:szCs w:val="20"/>
      <w:vertAlign w:val="superscript"/>
      <w:lang w:eastAsia="sr-Latn-RS"/>
    </w:rPr>
  </w:style>
  <w:style w:type="paragraph" w:customStyle="1" w:styleId="FootnotesrefssChar">
    <w:name w:val="Footnotes refss Char"/>
    <w:aliases w:val="Superscript 6 Point Char,Footnote Reference Number Char,nota pié di pagina Char,Times 10 Point Char,Exposant 3 Point Char,Footnote symbol Char,Footnote reference number Char,Exposant 3 Point Ch,BVI fnr Char,ftref Char,16 Point Char"/>
    <w:basedOn w:val="Normal"/>
    <w:uiPriority w:val="99"/>
    <w:rsid w:val="00C062C9"/>
    <w:pPr>
      <w:widowControl w:val="0"/>
      <w:adjustRightInd w:val="0"/>
      <w:spacing w:before="120" w:after="120" w:line="240" w:lineRule="exact"/>
      <w:contextualSpacing w:val="0"/>
      <w:jc w:val="both"/>
      <w:textAlignment w:val="baseline"/>
    </w:pPr>
    <w:rPr>
      <w:rFonts w:eastAsia="SimSun" w:cs="Arial"/>
      <w:noProof w:val="0"/>
      <w:sz w:val="22"/>
      <w:szCs w:val="22"/>
      <w:vertAlign w:val="superscript"/>
      <w:lang w:val="en-GB"/>
    </w:rPr>
  </w:style>
  <w:style w:type="paragraph" w:customStyle="1" w:styleId="TableParagraph">
    <w:name w:val="Table Paragraph"/>
    <w:basedOn w:val="Normal"/>
    <w:uiPriority w:val="1"/>
    <w:qFormat/>
    <w:rsid w:val="00C062C9"/>
    <w:pPr>
      <w:widowControl w:val="0"/>
      <w:autoSpaceDE w:val="0"/>
      <w:autoSpaceDN w:val="0"/>
      <w:contextualSpacing w:val="0"/>
    </w:pPr>
    <w:rPr>
      <w:rFonts w:eastAsia="Times New Roman"/>
      <w:noProof w:val="0"/>
      <w:sz w:val="22"/>
      <w:szCs w:val="22"/>
      <w:lang w:val="en-US" w:bidi="en-US"/>
    </w:rPr>
  </w:style>
  <w:style w:type="character" w:customStyle="1" w:styleId="cf01">
    <w:name w:val="cf01"/>
    <w:rsid w:val="00C062C9"/>
    <w:rPr>
      <w:rFonts w:ascii="Segoe UI" w:hAnsi="Segoe UI" w:cs="Segoe UI" w:hint="default"/>
      <w:sz w:val="18"/>
      <w:szCs w:val="18"/>
    </w:rPr>
  </w:style>
  <w:style w:type="paragraph" w:customStyle="1" w:styleId="pf0">
    <w:name w:val="pf0"/>
    <w:basedOn w:val="Normal"/>
    <w:rsid w:val="00C062C9"/>
    <w:pPr>
      <w:spacing w:before="100" w:beforeAutospacing="1" w:after="100" w:afterAutospacing="1"/>
      <w:contextualSpacing w:val="0"/>
    </w:pPr>
    <w:rPr>
      <w:rFonts w:eastAsia="Times New Roman"/>
      <w:noProof w:val="0"/>
      <w:sz w:val="24"/>
      <w:szCs w:val="24"/>
      <w:lang w:val="en-US"/>
    </w:rPr>
  </w:style>
  <w:style w:type="paragraph" w:customStyle="1" w:styleId="msonormal0">
    <w:name w:val="msonormal"/>
    <w:basedOn w:val="Normal"/>
    <w:uiPriority w:val="99"/>
    <w:rsid w:val="00C062C9"/>
    <w:pPr>
      <w:spacing w:before="100" w:beforeAutospacing="1" w:after="100" w:afterAutospacing="1"/>
      <w:contextualSpacing w:val="0"/>
    </w:pPr>
    <w:rPr>
      <w:rFonts w:eastAsia="Times New Roman"/>
      <w:noProof w:val="0"/>
      <w:sz w:val="24"/>
      <w:szCs w:val="24"/>
      <w:lang w:val="en-US"/>
    </w:rPr>
  </w:style>
  <w:style w:type="character" w:customStyle="1" w:styleId="cf11">
    <w:name w:val="cf11"/>
    <w:rsid w:val="00C062C9"/>
    <w:rPr>
      <w:rFonts w:ascii="Segoe UI" w:hAnsi="Segoe UI" w:cs="Segoe UI" w:hint="default"/>
      <w:sz w:val="18"/>
      <w:szCs w:val="18"/>
    </w:rPr>
  </w:style>
  <w:style w:type="paragraph" w:customStyle="1" w:styleId="basic-paragraph">
    <w:name w:val="basic-paragraph"/>
    <w:basedOn w:val="Normal"/>
    <w:rsid w:val="00C062C9"/>
    <w:pPr>
      <w:spacing w:before="100" w:beforeAutospacing="1" w:after="100" w:afterAutospacing="1"/>
      <w:contextualSpacing w:val="0"/>
    </w:pPr>
    <w:rPr>
      <w:rFonts w:eastAsia="Times New Roman"/>
      <w:noProof w:val="0"/>
      <w:sz w:val="24"/>
      <w:szCs w:val="24"/>
      <w:lang w:val="en-US"/>
    </w:rPr>
  </w:style>
  <w:style w:type="paragraph" w:customStyle="1" w:styleId="1tekst">
    <w:name w:val="1tekst"/>
    <w:basedOn w:val="Normal"/>
    <w:rsid w:val="00C062C9"/>
    <w:pPr>
      <w:spacing w:before="100" w:after="100"/>
      <w:ind w:firstLine="240"/>
      <w:contextualSpacing w:val="0"/>
      <w:jc w:val="both"/>
    </w:pPr>
    <w:rPr>
      <w:rFonts w:eastAsia="Times New Roman"/>
      <w:noProof w:val="0"/>
      <w:sz w:val="24"/>
      <w:szCs w:val="20"/>
      <w:lang w:val="en-US"/>
    </w:rPr>
  </w:style>
  <w:style w:type="table" w:styleId="TableTheme">
    <w:name w:val="Table Theme"/>
    <w:basedOn w:val="TableNormal"/>
    <w:rsid w:val="00C062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C062C9"/>
    <w:pPr>
      <w:contextualSpacing w:val="0"/>
    </w:pPr>
    <w:rPr>
      <w:rFonts w:eastAsia="Times New Roman"/>
      <w:noProof w:val="0"/>
      <w:sz w:val="20"/>
      <w:szCs w:val="20"/>
      <w:lang w:eastAsia="sr-Latn-CS"/>
    </w:rPr>
  </w:style>
  <w:style w:type="character" w:customStyle="1" w:styleId="EndnoteTextChar">
    <w:name w:val="Endnote Text Char"/>
    <w:link w:val="EndnoteText"/>
    <w:rsid w:val="00C062C9"/>
    <w:rPr>
      <w:rFonts w:ascii="Times New Roman" w:eastAsia="Times New Roman" w:hAnsi="Times New Roman"/>
      <w:lang w:eastAsia="sr-Latn-CS"/>
    </w:rPr>
  </w:style>
  <w:style w:type="character" w:styleId="EndnoteReference">
    <w:name w:val="endnote reference"/>
    <w:rsid w:val="00C062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12</Pages>
  <Words>1631</Words>
  <Characters>9298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2023-11-06T17:58:00Z</dcterms:created>
  <dcterms:modified xsi:type="dcterms:W3CDTF">2023-11-06T18:00:00Z</dcterms:modified>
</cp:coreProperties>
</file>