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801FF1" w:rsidTr="00801FF1">
        <w:trPr>
          <w:tblCellSpacing w:w="15" w:type="dxa"/>
        </w:trPr>
        <w:tc>
          <w:tcPr>
            <w:tcW w:w="476" w:type="pct"/>
            <w:shd w:val="clear" w:color="auto" w:fill="A41E1C"/>
            <w:vAlign w:val="center"/>
          </w:tcPr>
          <w:p w:rsidR="00932A9A" w:rsidRPr="00801FF1" w:rsidRDefault="00E72AD7" w:rsidP="00D70371">
            <w:pPr>
              <w:pStyle w:val="NASLOVZLATO"/>
              <w:rPr>
                <w:sz w:val="18"/>
                <w:szCs w:val="18"/>
              </w:rPr>
            </w:pPr>
            <w:r w:rsidRPr="00801FF1">
              <w:rPr>
                <w:sz w:val="18"/>
                <w:szCs w:val="18"/>
                <w:lang w:val="en-US" w:eastAsia="en-US"/>
              </w:rPr>
              <w:drawing>
                <wp:inline distT="0" distB="0" distL="0" distR="0" wp14:anchorId="0DA2DDDB" wp14:editId="3C25C737">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D20686" w:rsidRPr="00AA4BF1" w:rsidRDefault="00D20686" w:rsidP="00AA4BF1">
            <w:pPr>
              <w:pStyle w:val="NASLOVBELO"/>
              <w:spacing w:line="360" w:lineRule="auto"/>
              <w:rPr>
                <w:color w:val="FFE599"/>
                <w:sz w:val="22"/>
                <w:szCs w:val="22"/>
              </w:rPr>
            </w:pPr>
            <w:r>
              <w:rPr>
                <w:color w:val="FFE599"/>
                <w:sz w:val="22"/>
                <w:szCs w:val="22"/>
              </w:rPr>
              <w:t>УРЕДБA</w:t>
            </w:r>
          </w:p>
          <w:p w:rsidR="00932A9A" w:rsidRPr="005F099A" w:rsidRDefault="00D20686" w:rsidP="00D20686">
            <w:pPr>
              <w:pStyle w:val="NASLOVBELO"/>
              <w:rPr>
                <w:sz w:val="22"/>
                <w:szCs w:val="22"/>
              </w:rPr>
            </w:pPr>
            <w:r w:rsidRPr="00D20686">
              <w:rPr>
                <w:sz w:val="22"/>
                <w:szCs w:val="22"/>
              </w:rPr>
              <w:t>О УТВРЂИВАЊУ ПРОСТОРНОГ ПЛАНА ПОДРУЧЈА ПОСЕБНЕ НАМЕНЕ ИНФРАСТРУКТУРНОГ КОРИДОРА НАФТОВОДA ГРАНИЦА МАЂАРСКЕ – НОВИ САД СА ЕЛЕМЕНТИМА ДЕТАЉНЕ РЕГУЛАЦИЈЕ</w:t>
            </w:r>
            <w:r w:rsidRPr="00DF039D">
              <w:rPr>
                <w:sz w:val="22"/>
                <w:szCs w:val="22"/>
              </w:rPr>
              <w:t xml:space="preserve"> </w:t>
            </w:r>
          </w:p>
          <w:p w:rsidR="00932A9A" w:rsidRPr="00801FF1" w:rsidRDefault="00DF039D" w:rsidP="00D20686">
            <w:pPr>
              <w:pStyle w:val="podnaslovpropisa"/>
              <w:rPr>
                <w:sz w:val="18"/>
                <w:szCs w:val="18"/>
              </w:rPr>
            </w:pPr>
            <w:r w:rsidRPr="00DF039D">
              <w:rPr>
                <w:sz w:val="18"/>
                <w:szCs w:val="18"/>
              </w:rPr>
              <w:t>("</w:t>
            </w:r>
            <w:r>
              <w:rPr>
                <w:sz w:val="18"/>
                <w:szCs w:val="18"/>
              </w:rPr>
              <w:t>Сл</w:t>
            </w:r>
            <w:r w:rsidRPr="00DF039D">
              <w:rPr>
                <w:sz w:val="18"/>
                <w:szCs w:val="18"/>
              </w:rPr>
              <w:t xml:space="preserve">. </w:t>
            </w:r>
            <w:r>
              <w:rPr>
                <w:sz w:val="18"/>
                <w:szCs w:val="18"/>
              </w:rPr>
              <w:t>гласник</w:t>
            </w:r>
            <w:r w:rsidRPr="00DF039D">
              <w:rPr>
                <w:sz w:val="18"/>
                <w:szCs w:val="18"/>
              </w:rPr>
              <w:t xml:space="preserve"> </w:t>
            </w:r>
            <w:r>
              <w:rPr>
                <w:sz w:val="18"/>
                <w:szCs w:val="18"/>
              </w:rPr>
              <w:t>РС</w:t>
            </w:r>
            <w:r w:rsidRPr="00DF039D">
              <w:rPr>
                <w:sz w:val="18"/>
                <w:szCs w:val="18"/>
              </w:rPr>
              <w:t xml:space="preserve">", </w:t>
            </w:r>
            <w:r>
              <w:rPr>
                <w:sz w:val="18"/>
                <w:szCs w:val="18"/>
              </w:rPr>
              <w:t>бр</w:t>
            </w:r>
            <w:r w:rsidRPr="00DF039D">
              <w:rPr>
                <w:sz w:val="18"/>
                <w:szCs w:val="18"/>
              </w:rPr>
              <w:t>.</w:t>
            </w:r>
            <w:r w:rsidR="00D20686">
              <w:rPr>
                <w:sz w:val="18"/>
                <w:szCs w:val="18"/>
              </w:rPr>
              <w:t>28</w:t>
            </w:r>
            <w:r w:rsidRPr="00DF039D">
              <w:rPr>
                <w:sz w:val="18"/>
                <w:szCs w:val="18"/>
              </w:rPr>
              <w:t>/2025)</w:t>
            </w:r>
          </w:p>
        </w:tc>
      </w:tr>
    </w:tbl>
    <w:p w:rsidR="00D20686" w:rsidRPr="00D20686" w:rsidRDefault="00D20686" w:rsidP="008162CF">
      <w:pPr>
        <w:pStyle w:val="bold"/>
        <w:spacing w:after="0"/>
        <w:ind w:firstLine="0"/>
        <w:rPr>
          <w:rFonts w:ascii="Arial" w:hAnsi="Arial"/>
          <w:color w:val="333333"/>
          <w:lang w:val="en-US" w:eastAsia="en-US"/>
        </w:rPr>
      </w:pPr>
      <w:bookmarkStart w:id="0" w:name="str_1"/>
      <w:bookmarkStart w:id="1" w:name="clan_1"/>
      <w:bookmarkEnd w:id="0"/>
      <w:bookmarkEnd w:id="1"/>
      <w:r w:rsidRPr="00D20686">
        <w:rPr>
          <w:rFonts w:ascii="Arial" w:hAnsi="Arial"/>
          <w:color w:val="333333"/>
          <w:lang w:val="en-US" w:eastAsia="en-US"/>
        </w:rPr>
        <w:t>ПРОСТОРНИ ПЛАН</w:t>
      </w:r>
      <w:r w:rsidRPr="00D20686">
        <w:rPr>
          <w:rFonts w:ascii="Arial" w:hAnsi="Arial"/>
          <w:color w:val="333333"/>
          <w:lang w:val="en-US" w:eastAsia="en-US"/>
        </w:rPr>
        <w:br/>
        <w:t>ПОДРУЧЈА ПОСЕБНЕ НАМЕНЕ ИНФРАСТРУКТУРНОГ КОРИДОРА НАФТОВОДA ГРАНИЦА МАЂАРСКЕ – НОВИ САД СА ЕЛЕМЕНТИМА ДЕТАЉНЕ РЕГУЛАЦИЈЕ</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УВОД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нафтовода од Мађарске до Републике Србије (Нови Сад) доноси се у циљу енергетске сигурности ради стварања услова за реализацију националних интереса у области енергетске инфраструктуре и диверсификације праваца снабдевања сировом нафтом Републике Србије.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Носилац израде Просторног плана је Министарство грађевинарства, саобраћаја и инфраструктуре, а средства за израду Просторног плана обезбеђује „ТРАНСНАФТА” АД Панчево.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Министар рударства и енергетике Републике Србије и министар спољних послова и спољне трговине Мађарске су 20. јуна 2023. године, у оквиру прве седнице Стратешког савета за сарадњу Србије и Мађарске, потписали Меморандум о разумевању о изградњи Нафтовода Мађарска–Србија.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инфраструктурног коридора нафтовода граница Мађарске – Нови Сад са елементима детаљне регулације (у даљем тексту: Просторни план) израђен је на основу Одлуке о изради Просторног плана подручја посебне намене инфраструктурног коридора нафтовода граница Мађарске – Нови Сад са елементима детаљне регулације („Службени гласник РС”, број 10/24) и Одлуке о изради Стратешке процене утицаја Просторног плана подручја посебне намене инфраструктурног коридора нафтовода граница Мађарске – Нови Сад са елементима детаљне регулације на животну средину („Службени гласник РС”, брoj 8/24).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се доноси за подручје које захтева успостављање посебног режима организације, уређења, коришћења и заштите простора у складу са чланом 21. Закона о планирању и изградњи („Службени гласник РС”, бр. 72/09, 81/09 – исправка, 64/10 – УС, 24/11, 121/12, 42/13 – УС, 50/13 – УС, 98/13 – УС, 132/14, 145/14, 83/18, 31/19, 37/19 – др. закон, 9/20, 52/21 и 62/23, у даљем тексту: Закон).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Концепција планирања, коришћења и уређења простора дефинисаће се на начин којим се обезбеђује изградња и експлоатација планираног нафтовода граница Мађарске – Нови Сад. Просторним планом ствара се плански основ за његово директно спровођење издавањем локацијских услова, израду техничке документације и прибављање дозвола у складу са законом, односно стварање услова за изградњу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Концептуални оквир планирања, коришћења, уређења и заштите подручја Просторног плана заснива се на обезбеђењу услова за планско коришћење подручја посебне намене, изградњу нафтовода и остваривање енергетске сигурности.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садржи елементе детаљне регулације, што омогућава његово директно спровођење, у складу са законом.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се заснива на планској, студијској, техничкој и другој документацији, резултатима досадашњих истраживања и важећим документима у Републици Србији, као и Закључку Владе 05 број 351-12062/2023, којим је пројекат изградње нафтовода Мађарска – Република Србија утврђен за пројекат од значаја за Републику Србију.</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I. ПОЛАЗНЕ ОСНОВЕ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ОБУХВАТ И ОПИС ГРАНИЦА ПОДРУЧЈА ПРОСТОРНОГ ПЛАНА СА ГРАНИЦАМА ЗАШТИТНОГ ПОЈАСА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1.1. Обухват подручја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Граница обухвата Просторног плана и посебне намене одређена је на основу планиране трасе инфраструктурног коридора нафтовода са припадајућим објектима блок станица, чистачка станица, главна мерна станица, системом катодне заштите, као и прикључцима на мрежу јавне инфраструктуре (путне, електроенергетске, електронске комуникационе), у ширини ~ 200 m са обе стране цевовода (који обухвата и поклапа се са заштитним појасом нафтовода ширине 200 m, обухвата појас уже заштите ширине 30 m и радном појасу (појас непосредне заштите) ширине 5 m са обе стране од осе цевовода цевовода, као и појас потребан за изградњу нафтовода), у укупној дужини од ~ 120 km.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основу предлога трасе нафтовода из техничке документације и добијених услова имаоца јавних овлашћења одређена је траса нафтовода која је предмет израде Просторног плана. У складу са тим, коначна граница Просторног плана је промењена у односу на прелиминарну, дефинисану одлуком о изради Просторног плана (прелиминарна граница се сматра зоном ширег посматрања и представљена је на рефералним картама).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Укупна површина обухвата Просторног плана је 4535,43 ha.</w:t>
      </w:r>
    </w:p>
    <w:p w:rsidR="00D20686" w:rsidRPr="00D20686" w:rsidRDefault="00D20686" w:rsidP="00D20686">
      <w:pPr>
        <w:spacing w:before="330" w:after="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1.2. Опис границе подручја</w:t>
      </w:r>
      <w:r w:rsidRPr="00D20686">
        <w:rPr>
          <w:rFonts w:ascii="Arial" w:eastAsia="Times New Roman" w:hAnsi="Arial" w:cs="Arial"/>
          <w:b/>
          <w:bCs/>
          <w:noProof w:val="0"/>
          <w:color w:val="333333"/>
          <w:sz w:val="20"/>
          <w:szCs w:val="20"/>
          <w:lang w:val="en-US"/>
        </w:rPr>
        <w:br/>
        <w:t>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Граница обухвата Просторног плана се налази на деловима територија општина Кањижа, Сента, Ада, Бечеј, Жабаљ и града Новог Сада.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основу предлога инфраструктурног коридора нафтовода одређена је граница Просторног плана која пролази кроз следеће јединице локалне самоуправе и катастарске општине: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 територији општине Кањижа – катастарске општине (5): Велебит, Кањижа, Мартонош,Трешњевац и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 територији општине Сента – катастарска општина: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на територији општине Ада – катастарске општине: Ада и Мол;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 територији општине Бечеј – катастарске општине: Бачко Градиште, Бечеј и Бачко Петрово Село;</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на територији општине Жабаљ – катастарске општине: Жабаљ, Чуруг</w:t>
      </w:r>
      <w:r w:rsidRPr="00D20686">
        <w:rPr>
          <w:rFonts w:ascii="Arial" w:eastAsia="Times New Roman" w:hAnsi="Arial" w:cs="Arial"/>
          <w:noProof w:val="0"/>
          <w:color w:val="333333"/>
          <w:sz w:val="20"/>
          <w:szCs w:val="20"/>
          <w:vertAlign w:val="superscript"/>
          <w:lang w:val="en-US"/>
        </w:rPr>
        <w:t>1</w:t>
      </w:r>
      <w:r w:rsidRPr="00D20686">
        <w:rPr>
          <w:rFonts w:ascii="Arial" w:eastAsia="Times New Roman" w:hAnsi="Arial" w:cs="Arial"/>
          <w:noProof w:val="0"/>
          <w:color w:val="333333"/>
          <w:sz w:val="20"/>
          <w:szCs w:val="20"/>
          <w:lang w:val="en-US"/>
        </w:rPr>
        <w:t>, Госпођинци и Ђурђево;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на територији града Новог Сада – катастарске општине: Нови Сад III и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Граница обухвата Просторног плана је дефинисана координатама преломних тачака у Гаус-Кригеровој пројекцији.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Према Закону о територијалној организацији Републике Србије („Службени гласник РС”, бр. 129/07, 18/16, 47/18 и 9/20 – др. закон) назив „Чуруг” се односи на насељено место.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 Списак координата преломних тачака у Гаус-Кригеровој пројекцији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2"/>
        <w:gridCol w:w="1247"/>
        <w:gridCol w:w="1247"/>
        <w:gridCol w:w="982"/>
        <w:gridCol w:w="1247"/>
        <w:gridCol w:w="1247"/>
        <w:gridCol w:w="982"/>
        <w:gridCol w:w="1247"/>
        <w:gridCol w:w="1245"/>
      </w:tblGrid>
      <w:tr w:rsidR="00AA4BF1" w:rsidRPr="00D20686" w:rsidTr="00AA4BF1">
        <w:trPr>
          <w:tblHeader/>
        </w:trPr>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Теме бр.</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Y</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X</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Теме бр.</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Y</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X</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Теме бр.</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Y</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7424083.92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5115160.43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7422908.24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5024214.08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7423447.81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5027869.84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7424261.57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5115162.45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7423005.63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5023964.39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7423582.91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5028828.44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7424224.85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5115036.35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7422834.50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5023902.31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7423600.10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5028927.24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7424159.09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5114958.84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7422401.83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5023745.36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7423675.61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5029452.01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7424190.70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5114811.94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7422130.63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5023633.46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7423709.55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5029885.56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7424427.81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5111832.98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7421976.75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5023517.23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7423587.70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5030682.59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7424418.73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5111262.59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7421802.90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5023523.33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7423559.07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5030869.85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7424399.99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5111211.09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7421505.77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5023412.00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7423571.96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5031201.73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7424416.96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5111151.03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7421405.18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5023330.99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7423526.32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5032481.51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7424404.20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5110349.29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7421173.22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5023287.19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7423251.75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5033694.28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7424763.36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5108758.06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7418076.69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5022126.66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7422946.91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5035040.78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7424663.90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5108657.60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7417695.54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5021908.84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7422711.69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5035520.51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7424260.56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5108032.61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7417594.34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5021767.93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7422519.33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5035649.71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7423835.90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5107846.09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7417231.06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5021809.37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7422442.37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5036052.63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7423554.68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5105520.92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7416162.43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5021409.12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7422145.93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5037208.95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7423447.70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5105398.50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7415356.48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5020945.66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7421214.68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5040841.48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7423472.98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5105331.37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7414999.03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5020973.34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7420752.69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5042643.60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7422715.24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5102771.60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7412821.56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5020158.37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7420468.27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5043753.02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7422698.72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5102549.85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7412473.33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5019481.25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7420373.46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5043939.16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7422025.30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5100033.19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7412408.90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5019448.66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7420311.52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5044240.54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7421650.02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5099014.32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7412350.05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5019264.09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7420186.74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5044563.49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7421414.72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5098181.32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7412391.54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5019150.47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7419995.07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5045322.65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7421277.82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5098045.94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7412322.93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5019010.27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7419830.64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5046122.73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7421331.52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5097956.78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7412342.30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5018999.50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7419212.70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5048141.00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7421205.94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5097462.60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7412373.92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5018601.70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7419218.20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5049021.01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7421205.94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5096914.36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7412223.32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5018490.45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7419944.27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5050119.78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7420483.64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5095034.48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7412062.04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5018197.50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7419787.30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5050465.34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7420485.05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5094897.41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7412038.66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5018091.53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7420821.54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5053468.00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7420372.33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5094761.57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7412273.54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5017884.11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7421037.27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5053736.23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7420128.33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5094467.50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7412309.93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5017866.68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7421222.59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5054331.72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7419968.71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5094060.66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7412880.80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5017404.11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7421191.70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5054608.84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7419821.22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5094007.41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7412901.77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5017362.48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7421263.87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5054840.76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7419564.72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5093657.78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7413015.62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5017257.46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7421401.02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5054892.15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7420166.56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5091105.71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7413125.93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5017186.90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7421550.95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5055373.92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7421011.41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5088293.26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7413622.02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5016949.79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7421801.33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5055718.68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7421036.66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5087826.13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7413361.33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5016492.92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7421874.21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5055961.14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7421050.76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5087785.60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7413007.04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5016253.27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7421993.55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5055983.35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7421988.41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5085090.37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7412904.16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5016107.23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7422291.83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5056394.05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7421993.06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5085004.39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7412746.81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5016097.52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7423169.77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5058407.70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7422038.92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5084872.55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7412641.43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5015962.39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7423819.65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5061753.44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7422088.73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5084802.13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7412427.75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5015429.15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7423827.80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5061997.58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7422294.31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5084211.07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7412226.22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5015432.47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7423792.88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5062084.18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7422757.97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5082353.26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7412215.13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5015410.12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7423846.11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5063615.59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7423026.14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5080530.83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7412026.43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5015313.70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7423883.57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5063751.83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7423139.85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5079758.08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7411706.19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5015474.57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7423595.48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5067087.14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7423199.46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5079201.38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7411885.75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5015832.01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7423500.36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5067316.93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7423296.45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5079151.58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7411959.54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5015794.94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7423559.68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5067501.59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7423489.09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5075109.99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7411980.24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5015836.65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7423507.22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5068108.85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7423400.76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5075053.12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7412181.24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5015833.57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7423311.13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5069042.84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7423006.31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5071475.21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7412235.14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5015945.54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7423193.50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5069439.10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7423576.96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5069552.94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7412265.82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5016163.96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7422599.87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5071438.79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7423699.24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5069141.02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7412505.95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5016481.57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7423024.05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5075286.32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7423903.66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5068167.37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7412725.49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5016545.62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7423078.56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5075321.41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7423965.12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5067455.85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7413062.37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5016773.97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7422907.92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5078901.43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7423926.07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5067334.32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7413006.62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5016800.61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7422824.72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5078944.15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7423988.68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5067183.08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7412931.23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5016836.62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7422742.96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5079707.64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7424288.25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5063714.87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7412770.36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5016939.50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7422630.40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5080472.60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7424244.24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5063554.80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7412577.19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5017117.70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7422365.10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5082275.52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7424195.59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5062155.08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7412562.22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5017147.42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7421910.58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5084096.71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7424230.40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5062068.74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7412094.68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5017526.26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7421729.50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5084617.31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7424218.36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5061708.34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7412050.14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5017547.59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7421679.70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5084687.72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7423554.03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5058288.20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7411504.46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5018030.89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7421596.69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5084926.35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7422641.08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5056194.25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7411660.55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5018251.15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7421592.04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5085012.33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7422223.50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5055619.27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7411659.42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5018295.57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7420672.97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5087654.17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7422187.10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5055612.50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7411915.17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5018760.11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7420640.29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5087748.10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7422164.87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5055538.54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7411932.64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5018773.02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7420614.57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5088223.95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7421913.31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5055192.16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7411798.94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5018849.51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7419780.00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5091002.17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7421724.76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5054586.29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7411957.38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5019173.29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7419133.04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5093745.59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7421601.82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5054540.23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7411927.42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5019255.34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7419570.78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5094342.27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7421629.40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5054292.81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7412023.20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5019556.40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7419662.51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5094375.38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7421396.61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5053544.78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7412001.29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5019561.18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7419779.45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5094673.45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7421176.99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5053271.72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7411928.35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5019576.77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7420064.50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5095016.99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7420217.38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5050485.71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7411911.27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5019547.85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7420083.56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5095039.96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7420399.94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5050083.80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7411880.25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5019640.79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7420082.88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5095106.69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7419617.45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5048899.65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7411916.09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5019608.14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7420805.94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5096988.56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7419613.07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5048199.64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7412017.35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5019586.32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7420805.94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5097512.62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7420218.65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5046221.76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7412031.83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5019583.14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7420902.72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5097893.44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7420385.08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5045411.91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7412078.74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5019729.92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7420772.81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5098109.12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7420568.62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5044684.98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7412176.98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5019779.61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7421058.46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5098391.58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80.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7420696.63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5044353.66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7412536.55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5020478.80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7421269.30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5099138.00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7420754.40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5044072.59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7414941.69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5021378.98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7421643.63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5100154.26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7420844.76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5043895.18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7415264.18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5021354.00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7422302.62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5102616.99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7421140.15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5042742.94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7415991.44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5021772.21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7422319.53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5102844.04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7421602.15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5040940.81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7417180.83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5022217.69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7423051.31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5105316.11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7422533.40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5037308.29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7417406.41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5022191.96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7422989.03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5105481.50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7422832.93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5036139.91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7417421.46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5022212.91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7423172.37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5105691.31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7422880.92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5035888.70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7417906.17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5022489.92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7423466.18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5108120.59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7423023.66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5035792.82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7421065.12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5023673.84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7423989.65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5108350.51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7423326.69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5035174.81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7421232.40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5023705.43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7424327.23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5108873.59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7423641.88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5033782.60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7421305.07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5023763.96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7424003.49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5110307.85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7423924.73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5032533.25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7421737.24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5023925.88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7424016.07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5111098.73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7423972.23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5031201.10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7421848.92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5023921.96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7423979.95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5111226.58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7423960.25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5030892.52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7421930.56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5023983.62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7424019.85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5111336.20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7423983.10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5030743.04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7422257.28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5024118.43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7424027.56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5111820.26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7424111.94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5029900.38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7422313.93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5024138.98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7423797.06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5114716.13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7424073.38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5029407.87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7422484.05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5024200.90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7423787.55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5114718.67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7423995.19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5028864.47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7422482.96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5024203.65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7423698.40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5114711.88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7423978.10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5028766.24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7422719.65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5024911.13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7423666.67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5115128.28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7423830.46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5027718.68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7423023.46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5025820.15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7423669.66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5115128.50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7423711.46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5027549.30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7423043.63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5025836.17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7423668.70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5115141.05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7423635.72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5027346.70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7423040.60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5025866.41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7423740.50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5115146.53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7423638.57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5027343.16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7423214.68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5026361.95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7423747.94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5115155.30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7423600.05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5027084.02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7423199.44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5027109.54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7424021.18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5115159.55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7423616.07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5026297.71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7423217.20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5027228.97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135a</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7412063.81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5018128.22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7423447.47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5025817.74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7423174.17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5027282.52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147a</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7412688.82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5016004.39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7423463.37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5025658.83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7423260.82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5027486.15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148a</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7412622.39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5015826.80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7423365.23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5025580.83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7423354.72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5027737.33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159a</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7412376.34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5016261.93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7423115.21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5024832.73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160a</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7412688.02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5016494.37</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Обухват Просторног плана детаљне разраде и обухвата следеће катастарске парцеле: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Целе катастарске парцеле: 3778, 8210, 8221, 8034, 3779, 7558/2, 8029, 3776, 8098/2, 3777, 3786, 3788, 8116, 8188, 7558/1, 3612/6, 7519, 7544, 3780, 8037, 3817, 8120, 8216/2, 8150, 8104, 8115/1, 8204, 8149, 7523, 8103, 8115/2, 3825, 8192/3, 8043, 7557, 8192/2, 7560, 3819, 3790, 8036, 7551, 3792, 8101/1, 3813, 8157/1, 7514, 8220, 3820, 7545/2, 7242, 8102, 8119, 3828/2, 7546, 3822, 7559, 8148, 7930/1, 3816, 7556, 8189, 3826/1, 7513, </w:t>
      </w:r>
      <w:r w:rsidRPr="00D20686">
        <w:rPr>
          <w:rFonts w:ascii="Arial" w:eastAsia="Times New Roman" w:hAnsi="Arial" w:cs="Arial"/>
          <w:noProof w:val="0"/>
          <w:color w:val="333333"/>
          <w:sz w:val="20"/>
          <w:szCs w:val="20"/>
          <w:lang w:val="en-US"/>
        </w:rPr>
        <w:lastRenderedPageBreak/>
        <w:t>8215, 3823, 7543, 8026/2, 8197/3, 8192/1, 8154, 7555, 7518, 3814, 7542, 8033, 8035/2, 8099/2, 8153, 8213, 3824, 8151/2, 7243, 8101/2, 8098/1, 8198, 8190, 3826/2, 8112, 8158, 8031, 3783, 7512, 8157/4, 7553/2, 3811, 7521, 7515, 8100, 8027, 7241, 7553/1, 8187/2, 8203, 8026/1, 7554, 7549, 8184, 3821, 3781, 3782, 3794, 8157/2, 3815, 8191, 8040, 8152, 3774, 8199, 8197/2, 8216/1, 8118, 3789, 8041, 7522, 8151/1, 7346, 7550, 3818, 8147, 8039, 8197/1, 7927, 8038, 7517, 8117, 8111, 8186, 8155, 8098/3, 7552, 7516, 3812, 8110, 3827/2, 7926, 8214, 8099/1, 8209, 8030, 7561, 3793, 3791, 3784, 8157/3, 3785, 3827/1, 8035/1, 8185, 16799, 8028, 7520, 3787, 8200, 7342/1, 7545/1, 3775, 8208, 8113, 8187/1, 7547, 8156, 7548.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7347, 7348, 8222, 7349, 3810, 7357, 7350, 7376, 3773, 7353, 7354, 7358, 8226, 7363, 7311, 7364, 7367, 3829, 8227, 7359, 7372, 7381, 7380, 7377/2, 7377/1, 7373, 7374, 8228, 8042, 8025, 8229/1, 8249/4, 7382, 8044, 7375, 7368, 3809, 7378, 8229/2, 7369, 7370, 8032, 8114, 7379, 7362, 7366, 7365, 7360, 7338, 7361, 8121, 7336, 7333, 7317/3, 7356, 7540, 7330, 7332, 7326/1, 8175/3, 3795, 7334, 7318/1, 7329, 7326/2, 7345, 7327, 7929, 7328, 7924/2, 7342/2, 7325/1, 7344, 8047, 7323/3, 7322, 7323/1, 7323/2, 7320, 7317/1, 7321, 3828/1, 8123/1, 7339, 7340, 7355, 7371, 7280, 7319/2, 8134, 7341, 7331/2, 8164, 7331/1, 7541/2, 8132, 8133, 7352, 8130, 7511, 3772, 8131, 8138, 16790/2, 8183/2, 3833/2, 8171, 7317/2, 8022/6, 8233, 8183/3, 8165/1, 7316, 7930/2, 8234, 7315, 16792, 7325/2, 8232, 7563/1, 7319/1, 8126/2, 8237, 7343, 8126/3, 8107/1, 8173, 7314, 7335, 8022/5, 7313, 7312, 8175/2, 8168, 8107/3, 8129, 8160, 8159, 8238, 8162, 8077, 8048, 8126/1, 8182, 7925, 8122, 7324, 8097, 8183/1, 7337, 8161, 8167, 7924/1, 8140, 8175/1, 8107/2, 8163, 7351, 8195, 8165/2, 7294, 8128, 8143/1, 8109, 8223, 8123/2, 8206, 8180, 8145, 8127, 8181, 8143/2, 8212, 8172, 7303/2, 7307, 8170, 8144, 7309/3, 7295/1, 8169, 8146/1, 7293/2, 7310/2, 16795, 7308/2, 7305, 7308/1, 7308/3, 7300/1, 7301, 7306, 7309/2, 7240, 7304/3, 7309/1, 7304/1, 7300/2, 7288, 8049, 7304/2, 7298/1, 8146/2, 8201, 8202, 7539, 7296, 8217/1, 7295/2, 7289, 7299, 3805, 3806, 7563/2, 8045, 7318/2, 16794, 7928, 8124, 7562, 3612/2, 16797, 8196, 8174, 8125, 8205, 8217/2, 8218, 8219, 8166, 8211, 7293/1, 8176, 8135, 7292, 16801, 7931, 8141, 7281, 7291, 16789, 8193, 3807, 7286, 3808, 8137, 8024, 8194, 7310/1, 8136, 8108, 7302, 7290, 8139, 7298/2, 7203/2, 7303/1, 7898/1, 3832/2, 7287, 8207, 8249/3, 3831/2, 8142, 16798, 16687, 7297, 3834, 16791, 16681, 16683, 3612/5, 16685, 16877, 8115/3, 3612/8, 3600/1, 3832/1, 3612/7, 16680, 3833/1, 3833/4.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4233/1, 4235/1, 4235/2, 4231/3, 5884/2, 2720, 4230/2, 6609, 4222, 4227, 6632, 5886, 2698, 6998/2, 7185, 3262, 4220, 4219, 2694, 4232/3, 6633, 2729, 6612, 4813, 2691, 4217, 3254, 4225, 2728, 2725, 4795, 6590, 5014, 5015, 4835, 6593, 5956, 4940, 4218, 3256, 3260, 7057, 5013, 6626, 6618, 5885, 2697, 5953, 2696, 6474, 6608, 2735, 2724, 4238, 4239/1, 5006, 6610, 4787, 4234/2, 4919, 2695, 2727, 2726, 6630, 4226, 6588, 4941, 3257, 4223, 4814, 5882, 6594, 6627, 7034, 4228, 4221, 3253, 4920, 4232/2, 4231/1, 6596, 2723, 3261, 5005, 6592, 6625, 5955, 3259, 3255, 2699, 2701, 5954, 5008, 5957, 6473, 4224, 2721, 6589, 5887, 4939, 6628, 2700, 6631, 4235/3, 4231/2, 7184, 6472, 7036, 3258, 5884/1, 5007, 4234/1, 7056, 4229, 4234/3, 5881, 6629, 7033, 5009, 5888/2, 6635, 4233/3, 5883, 6597, 6591, 4233/2, 6595, 6607, 2682, 5888/1, 6634, 6611, 2730, 2722, 6598, 4815, 7013/2, 4230/1, 2731, 4232/1.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4236, 4921, 7047, 5010, 5018, 5952, 4823, 6599, 4239/2, 4216, 2689, 4821, 4573, 4820, 2679, 4819, 4794, 4822, 4786, 6587, 2693, 4818, 7183, 4817, 4816, 2678, 2719, 4563, 4569, 5880, 4568, 2732, 4567, 4566, 4562, 7186, 4575, 4561, 4922, 4558, 4560, 4559, 4557, 4570, 4564, 2690, 4556, 4571, 7026, 4555, 6600, 4793, 4574, 4572, 3263, 4215, 7027, 4576, 7058, 4938, 4937, 4565, 7035, 4789, 4240/2, 4836, 7181, 6601, 6586, 7143, 2733, 4554, 4792, 7131, 5879, 6914, 4577, 7182, 4791, 4240/1, 6998/1, 6475, 4945, 4579, 7055, 3252, 4580, 7032, 2718, 6585, 4237, 4797, 7138, 4800, 6603, 4946, 6604, 2685, 4788, 4924, 7048, 4943/2, 4812, 2717, 4936, 4578, 7141, 4241/1, 4947, 6613, 5878, 6584, 5011, 4798, 4799, 4213, 7038/1, 2684, 7140, 4214, 4944, 4923, 5004, 6605, 5012, 6602, 2734, 5877, 4581, 7165, 3264, 2683, 2692, 7179, 4242/1, 4212, 7059, 4801, 6470, 4243, 7025, 2736, 4943/1, 5003, 2688, 6469, 5951, 7130, 5002, 6617, 2687, 7054, 5950, 7029, 4935, 5949, 7053, 6619, 7190, 4832, 4211, 4244, 4831, 4210, 2751, 6616, 2677, 6615, 6836, 5948, 5017, 4833, 4955, 2737, 5958, 6999, 2681, 4790, 6471, 7013/1, 4785, 6912, 6583, 6620, 5001, 4583, 6624, 4837, 2738, 6990, 6580, 6582, 4582, 6621, 4811, 6614, 7194, 4784, 2702, 4783, 5890, 4999, 6916, 7139/1, 5016, 7177, 6910, 6830, 4942, 4934, 4782, 5891, 6476, 7061, 4200, 7039, 5937, 5019, 4834, 4918, 6811, 4796, 5965, 4917, 6641, 6829, 4956, 5889, 4916, 6845, 6810, 6837, 6622, 2324, 4803, 5025, 4993/4, 5938, 4948, 5026/1, 6636, 6823, 6726.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6235/3, 6244, 6235/4, 6240, 6231, 6031, 6241, 6239.</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6157, 6033, 6242, 6208, 6250, 6251, 6158, 6216, 6246, 6219, 9891, 6211, 6252, 6230, 9868, 6032, 9892, 6209, 10328, 9880/2, 6233, 6235/2, 6243, 9889, 9871/1, 6249, 9865, 9888, 10342, 6207, 6229, 6232, 6030, 9880/1, 6220, 6060, 6254, 6161, 6245, 6221/1, 9893, 6179, 6210, 10304, 10305, 10310, 6029, 9879/2, 9879/1, 6059, 6238, 6217, 6149/1.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Велебит: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3572/28, 3573/15, 3573/36, 3573/16, 3573/26, 3573/12, 3573/8, 3573/7, 3573/35, 3573/28, 3573/37, 3573/24, 3573/27, 3573/13, 3573/29, 3573/25, 3573/23, 3573/14, 8490/2, 3573/9, 3573/11.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Делови катастарских парцела: 3573/10, 3573/34, 3573/22, 3573/17, 3573/2, 3573/33, 3575/1, 3573/6, 3574/20, 3573/4, 3573/31, 3574/23, 3573/3, 3575/24, 3574/22, 3573/5, 3575/22, 3574/1, 3574/9, 3573/1, 3574/11, 3574/12, 3574/15, 3573/30, 3575/25, 3575/55, 3574/13, 3573/32, 3574/3, 3572/27, 3575/20, 3574/17, 3574/18, 3574/19, 3574/14, 3575/21, 3573/18, 3574/16, 3574/10, 3575/27, 3575/26, 3574/4, 3575/3, 3574/21, 8693, 3572/5, 3573/19, 3575/7, 8490/1, 3575/5, 3575/28, 3574/2, 3574/7, 3572/19, 3572/20, 3574/8, 3572/18, 3572/21, 3572/7, 3575/8, 8500/2, 3576/62, 8491/1, 3574/6, 3572/4, 3572/15, 8553/1, 3609/37.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Трешњевац:</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3799/31, 1516, 3136, 4867, 3214, 4870, 3137, 3244, 3790, 3215/7, 3248, 4779/22, 3799/25, 4869/1, 3791, 3247, 3799/43, 3789, 4779/35, 3253, 4866, 3258, 3787, 4779/37, 4865, 3259, 4860, 3135, 3215/23, 4779/36, 3256, 3799/41, 3139, 3799/33, 4868/1, 3799/30, 4868/2, 3140/1, 3134, 3250, 3215/9, 1517, 3231, 3249, 3254, 4871, 3114/2, 3255, 3780, 4779/29, 3257, 3138, 3799/42, 3215/26, 3788, 3215/14, 3260, 3140/2, 3799/27, 1512/2, 4869/2, 3799/40, 5013.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4859, 3252, 3124, 3125, 1518, 3142, 3251, 3243, 3141, 3122, 3777, 3120, 3245, 3246, 3143, 3123, 3215/4, 3144, 3241/2, 4779/44, 4779/42, 4872, 4874, 3121, 3112, 3118, 3119, 3215/22, 3242, 4864, 3239, 3237, 3234, 3241/1, 4779/27, 3240, 3116, 3117, 4873, 3776, 3799/46, 3799/35, 3215/5, 3792, 4877, 4875, 4779/28, 3799/32, 3238, 3232, 3233, 3236, 4862, 3235, 3115, 3799/14, 3799/36, 3794, 4863, 3799/34, 4876, 3215/18, 4779/26, 3799/24, 3146/3, 3215/10, 3211, 5038, 3146/2, 3113/2, 4779/39, 3215/11, 4779/12, 3799/44, 3230, 3146/1, 3114/1, 5012, 3799/29, 3799/23, 4878, 4779/13, 4779/33, 3113/1, 4779/32, 3215/21, 4779/14, 1505, 3215/8, 5046, 5036, 5077, 5037, 3215/13, 1519, 4861, 1513, 3799/16, 3799/15, 1512/1, 3215/1.</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10282, 10249, 10274/1, 10263, 11721, 10211/1, 11471, 11260, 10252/1, 11719, 11733/5, 10253/2, 10265, 10870/2, 10277/1, 10205, 11465/1, 11269, 11728/47, 11728/49, 11733/3, 20794, 10200, 10872, 10275, 11728/6, 10328, 11728/1, 10260, 11723, 11267, 11601, 10256, 11469, 10318/2, 11312, 11724, 10208, 11463/2, 11463/1, 11610/4, 10326/1, 10203, 11897, 10189, 10320/2, 11263, 10192, 11901/1, 11262, 10197/2, 11733/7, 10204, 11718, 11610/3, 10284, 10315, 10257/2, 20808, 10870/1, 10212, 10186, 11728/5, 11716, 11734/2, 11472, 11317, 11895, 10283, 10864/4, 11315, 10207, 11728/39, 11313, 10325/2, 20784, 10213, 10188, 11258, 11465/2, 11904, 10267, 11257, 11726, 10317, 10262, 10325/1, 10279, 10280, 11467, 10331, 11314, 10864/3, 11900, 10199, 10324, 10318/1, 11899, 10873, 11728/3, 10319, 11896, 12339, 10210, 10193, 11602, 10190, 10187, 10864/5, 11316, 10874, 11600, 11906, 11728/2, 10318/3, 10198, 10254, 11466, 10277/3, 10258, 11725, 10320/1, 10316, 10330, 11728/35, 10259, 10320/3, 11734/1, 11468, 10326/2, 10191, 11905, 11901/2, 11733/4, 10252/2, 10327, 10266, 10870/3, 11728/50, 10274/2, 10250, 10329, 10257/1, 10277/2, 11264, 11733/8, 11727, 11270, 11610/2, 10201, 11898, 10202, 10253/1, 11464, 10255, 11733/6, 11728/7, 11268, 10209, 11473, 11259, 10251, 11734/11, 11728/48, 10875, 11728/4, 10871, 10281, 10211/2, 10278, 11470, 11722, 11717, 11720, 10261, 10206, 10273/2, 10276, 11261, 10264.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10273/1, 10272/3, 20604, 10864/6, 10214, 10312, 10248, 10185, 12035/1, 12338, 20821, 12336, 11728/8, 10864/7, 11318, 11256/3, 11902, 11599, 20848, 10194, 11609, 11734/12, 20845, 20846, 20847, 20752, 10272/2, 12337, 20806, 11728/32, 11729, 20822, 10182, 10268, 11608, 20605, 10864/8, 10864/2, 20811, 20810, 20809, 10184, 20807, 10864/9, 10197/1, 11903, 20820, 10269/1, 11728/46, 11271, 10183, 11462, 20750, 10332, 10876/2, 10196, 20818, 10272/1, 10247, 20789, 12034/3, 20759, 20753, 20756, 11715, 10215, 11610/1, 11894, 11733/2, 11474, 10289, 21115, 20817, 11907, 20797, 10876/1, 20860, 10311, 21110, 10864/45, 20641, 20770, 21098, 20627, 20589, 12352, 12351, 12344, 12343, 12353, 12340, 12036, 12035/2.</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10043/2, 10160, 10041/2, 10037, 10156/1, 10046/2, 15887, 10033/2, 10033/1, 10048, 10157/3, 10466/3, 16096, 10302/2, 10302/4, 10044, 10045, 10051/1, 10466/1, 10302/40, 10466/2, 10158, 10049, 10036, 10157/2, 10285, 10157/1, 10035/4, 10302/44, 15970, 10051/2, 10155, 10465/15, 10035/2, 10046/1, 10035/3, 10050, 15986, 10047, 10303, 10042, 10156/2, 15987, 10041/3, 10043/1, 10159, 10041/1.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10154, 10429, 10304, 10302/3, 10035/1, 10052, 15883, 15969, 15884, 10302/17, 10032, 10284, 15974, 15972, 15971, 15879, 10286/65, 10286/56, 10038, 10427, 10286/63, 10302/19, 10302/18, 10302/21, 10466/5, 10302/30, 10286/55, 10053, 10466/10, 10283, 10305, 10302/5, 10302/22, 10302/34, 10153, 10302/24, 10302/33, 10161, 10465/14, 15968, 10302/36, 10302/35, 10302/26, 10302/31, 10466/6, 10302/28, 10286/52, 10286/62, 10286/61, 10286/60, 10286/28, 10466/8, 10286/49, 10480, 10286/20, 10286/32, 10286/64, 10302/32, 10286/48, 10286/24, 10286/42, 10302/10, 10286/25, 10302/9, 10302/11, 10302/12, 10286/33, 10302/16, 10286/31, 10031/2, 10307, 10286/43, 10466/4, 10286/53, 10302/25, 10040, 10286/59, 10286/58, 10286/57, 10286/27, 10163, 10302/20, 10031/1, 10286/40, 10286/41, 10286/26, 10286/39, 10302/37, 10466/7, 10302/15, </w:t>
      </w:r>
      <w:r w:rsidRPr="00D20686">
        <w:rPr>
          <w:rFonts w:ascii="Arial" w:eastAsia="Times New Roman" w:hAnsi="Arial" w:cs="Arial"/>
          <w:noProof w:val="0"/>
          <w:color w:val="333333"/>
          <w:sz w:val="20"/>
          <w:szCs w:val="20"/>
          <w:lang w:val="en-US"/>
        </w:rPr>
        <w:lastRenderedPageBreak/>
        <w:t>10054, 10286/35, 10282, 16079/3, 10286/34, 15886, 10302/7, 10302/6, 10286/22, 10302/23, 10286/51, 10302/14, 10302/41, 10302/1, 10286/46, 10286/37, 10302/29, 10428, 10466/9, 10286/23, 10286/44, 10302/8, 10286/38, 10466/11, 10302/43, 10286/29, 10286/54, 15973, 15982, 10302/13, 10302/27, 10152, 10286/17, 10286/47, 10286/30, 10286/18, 15834/1, 10286/15, 10286/14, 10286/36, 10286/19, 10466/12, 10286/50, 10286/45, 10286/16, 15857, 10466/13, 10469, 10478, 10471, 10479, 10481/1, 10286/21.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Мол: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10363, 10288/4, 10018, 10024, 10364, 10361, 10352, 12567, 10351, 10021, 10350, 10020, 12579, 10025, 10022, 10314/2, 12562, 10367, 10319/2, 10354/2, 12568, 12561, 10319/1, 10320, 10354/1, 12563, 12575, 10365/1, 10359, 12564, 12560, 10365/2, 10315, 10288/5, 12580, 12559, 10023, 10019, 12577, 12573, 10356, 10355, 10317, 10318, 12566, 12571, 12565, 10357, 10353, 10366, 10017/2, 12558, 12578, 12572, 10316, 12576, 12574, 10358.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10360, 10349, 10288/6, 10314/1, 10321, 12581, 14714, 10017/1, 12557, 10368, 12570, 14722, 10313, 10369, 10322, 10388/1, 14716, 10323, 10327/1, 14795, 10347, 10288/7, 10348, 10326/2, 10392/3, 14715, 10324, 10311, 10015/2, 10312, 10362/3, 14794, 10346, 10288/3, 10325, 10016, 10392/2, 14792, 10327/2, 10370, 14710, 14668, 12569, 10326/1, 10384/2, 12556, 14705, 10027, 10015/1, 10309, 10344, 10371, 10362/2, 14713, 10026, 10386/2, 10383/1, 10386/1, 10305, 10383/2, 12582, 10345, 10392/1, 10028, 10362/1, 10384/1, 10288/8, 14664, 14598, 10004/2, 10004/1, 10007/2, 10003/1.</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Бачко Петрово Село: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10749/1, 12584, 12531, 10752, 12580, 12581, 12669, 10705, 10818, 8421, 12666, 12534, 12592, 10709, 10776, 12593, 12529, 12527, 8285, 10711, 8392, 12590, 10703, 10712, 12523, 10706, 12660, 8283, 8227, 12521, 8308/2, 8405, 12585, 8308/3, 8308/1, 12533, 12668, 8311, 8401, 12528, 12522, 14467/1, 8419, 10713, 12587, 12664/1, 12577, 10710, 10751, 10821, 8281, 10707, 12661, 10750, 12583, 12537, 12589, 12659, 10716, 12579, 10717/1, 8420, 10815, 12664/2, 10704, 10747, 8393/1, 8225, 8226, 10822, 8393/2, 12525/2, 12578, 12665, 10775, 10814, 10714, 12525/1, 10779, 12595/1, 12532, 12520, 12663, 12658, 12594, 8284, 10708, 10816, 8309, 12536, 10749/2, 12576, 10817, 12519, 10819, 12530, 8408, 12524, 8310, 12708, 10753, 12591, 12582, 8308/4, 10715, 12538, 10778, 8312, 10777, 10748, 8282, 10702, 12586, 12667, 12535/2, 14467/2, 12662, 12535/1, 12526, 10820.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10701/3, 14469, 12539, 12670, 12657, 10754/1, 8280, 12709/1, 10780, 8391, 10744/2, 10746, 10701/2, 10774, 8389, 10847, 8286, 12595/2, 8409, 14759, 12518, 10781, 10701/1, 8390, 10700, 12656/2, 8287, 10698, 8415, 10824/1, 10699, 8314, 10812, 12671, 12540, 10784, 8413, 10783, 14630, 8313, 10743/2, 8417, 10754/4, 8406, 12596/1, 8411, 10754/3, 10745/2, 10754/2, 8394, 12672, 8402, 10773, 8228, 10786, 10811, 12517, 10813, 8396, 10697, 14533, 8277, 12673, 10782, 10788, 14470, 8318, 8315, 8388, 10790, 10785, 10745/1, 8288, 10719, 12655, 12674, 8395, 14632, 12516, 12514, 10756, 14534/2, 14760, 10770/2, 14535, 12675, 12656/1, 12515, 8316, 14384, 10771, 14385, 10787, 12513, 10695, 8290, 14457, 14466, 12710, 10696, 10694, 10742/2, 14468, 10848/1, 10789, 10717/2, 12709/2, 12596/3, 12596/2, 8317, 12512, 8278, 10755, 10744/1, 10810, 8289, 8291/1, 10824/3, 14624, 8229, 8279, 8291/2, 8422, 8387, 12541, 10772, 8386, 8319, 10693, 12597/1, 8398, 14626, 12676, 12654, 8276, 10718, 12711, 14383, 10824/2, 12511, 10770/1, 10757, 8230, 14450, 14607, 14519, 14379.</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23234/1, 23387, 18703, 23265, 23250, 18698, 23389/2, 19172/2, 18828, 18285, 23222, 23262, 20722, 20741, 22203, 22123, 23240, 18676, 23372, 20726, 23251/2, 23014/1, 23376, 23247, 18284, 19172/1, 19173, 18825, 19171, 20739, 19174, 20731, 23224, 26361, 22143, 22267, 23378, 18686, 18939, 22663/2, 23236, 23155, 18684, 18689, 23255/1, 20725, 23225, 26472, 18752, 23237, 23258, 23016/3, 23056, 22125, 20755/1, 23013, 22124, 22269, 18943/1, 23383, 18824, 23377, 18201, 18751, 18826, 23014/3, 23227, 23234/2, 18693, 18286, 22585, 23251/1, 18691, 20729, 18753, 23233, 23223, 18682, 23235/2, 23266, 22201, 18287, 17676, 23370, 22139/2, 23259, 18282, 23382, 22204, 18699, 22122, 23375, 23235/1, 23374, 19167, 23388/2, 23379, 23248, 18756, 18940/2, 18942, 23018, 22121, 18202, 18692, 22141, 22268, 23371, 19168, 23015/1, 23242/1, 23246, 17715, 23239, 23238, 23226, 20727, 23380, 23386, 18688, 23057, 22586, 23016/2, 18943/2, 23314, 23232, 22139/1, 18685, 17716, 22587, 18165, 23270, 23391, 20755/2, 23254, 17714, 18681, 23317, 26544, 19170, 17699/1, 18200, 23389/1, 23017, 18687, 17695, 23020/2, 20585/3, 18829, 20723, 17698, 23269, 23244, 18678, 20742/1, 23245, 22262, 20730, 23385, 23388/1, 18754, 23275, 23274, 18941, 22140, 20724, 20728, 23390, 18755, 18750, 20721, 26550, 18830, 18827, 18940/1, 18683, 18283, 23027, 23242/2, 23202, 18679, 18680, 18166, 22118, 18944, 22200, 19169, 22607, 22260, 23313, 18690, 23381, 23373, 23384, 22142.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23221, 18749, 17677, 17718, 18203, 22126, 17717, 18199, 22584, 18146/1, 23368, 22266, 17699/2, 18748, 22117, 18706, 18831, 22116/2, 19175, 18167, 23230, 18694, 18145, 20720, 23231, 18747, 20585/2, 17675, 26549, 22129, 18759, 22164, 18696, 17672, 22127, 19166, 18820/1, 18757, 26538, 18695, 17700/1, 18938, 22130, 18289/1, 23020/3, 18675, 17697, 23273, 18289/2, 23055, 18936, 18746, 22265, 22156, </w:t>
      </w:r>
      <w:r w:rsidRPr="00D20686">
        <w:rPr>
          <w:rFonts w:ascii="Arial" w:eastAsia="Times New Roman" w:hAnsi="Arial" w:cs="Arial"/>
          <w:noProof w:val="0"/>
          <w:color w:val="333333"/>
          <w:sz w:val="20"/>
          <w:szCs w:val="20"/>
          <w:lang w:val="en-US"/>
        </w:rPr>
        <w:lastRenderedPageBreak/>
        <w:t>22128, 22116/1, 18288, 18822, 20775, 23220, 18744, 18823, 20719, 18197, 17678, 18945, 18745, 18935, 19176, 22217, 18810/2, 18711, 22115, 26471, 22161, 17720, 17674, 20732, 18278, 23022/1, 26251, 18835, 22160, 18836, 22159, 22132, 18951, 18819, 22596, 22220, 18840/2, 22131, 23281, 26487, 18281, 18833, 18764, 18707, 18163, 17700/2, 18953, 22119, 17669, 17671, 18832, 18937, 22264, 18821, 18926, 22133, 17694, 22597, 18280, 23369, 22218/1, 18758, 22595, 23199, 18743, 22222/5, 17673, 22215, 18279, 22222/7, 17682, 18169, 22222/6, 18702, 18146/2, 22144, 17603, 18162, 18834, 23012, 18947, 22216/2, 18136, 19177, 22270, 26474, 18700, 18742, 26485, 23023, 22163, 18164, 18839, 22209, 18930, 18144, 22216/3, 18701, 23280, 18697, 23364, 18141, 18841, 22168, 18140, 20743, 22213, 22137, 18820/2, 22216/4, 23025, 18204, 18956, 18762, 26470, 18674, 18946, 22214, 18134/2, 17679, 18952, 18810/1, 22271, 18198, 18950, 20776, 18142, 22611, 22111, 18168, 17668, 23026, 18818, 18139, 26543, 22592, 18143, 18196, 22222/4, 23215, 23217, 18677, 18205, 22134, 18817, 19178, 22230/2, 17712, 18129/3, 18763, 19161, 22169/2, 22165, 23228, 22162, 22195, 19162, 18949/1, 17708, 22219, 18271, 23024, 22218/2, 18815/2, 20788/3, 18738/3, 18147, 20735, 18270, 23058, 20788/2, 18933/3, 18740, 23283/3, 20788/1, 23367, 18149, 20774, 18840/1, 18771, 18815/1, 23283/2, 22222/3, 23214, 18809, 23282, 18170, 23213/2, 18949/2, 23158, 23283/1, 20750, 22221, 23267, 26479, 18673, 18774, 18668, 18948, 18712, 22167, 26547, 18773, 22135, 23263, 17693/2, 23363, 18761, 18772, 18838, 22176, 18207, 23218, 22212, 17721, 18931, 18741, 22178, 19158, 17701/1, 23260, 18211, 26332, 26317, 20792, 26539, 20793/1, 23256/2, 22207, 18212, 19164, 20793/3, 18765, 22136, 17701/3, 18933/2, 17693/4, 22155/1, 17719, 17693/3, 23277, 23257, 22155/3, 18173, 18735, 22582, 22594, 18276, 19180, 23255/2, 22610, 20736/1, 18161/1, 26258, 26315, 20763, 17702/1, 17723/2, 18704, 26250, 18148, 22612, 23256/3, 23219, 22663/7, 20747, 18134/1, 22169/1, 26473, 18195, 23154/2, 22158/2, 22223, 22198, 18928, 19179, 18277, 17702/2, 22193, 23195, 26331, 19163, 18813, 18269, 23216/2, 22663/4, 17701/4, 19159, 17723/1, 18767, 23163, 23264, 18932, 18275, 18131/2, 23278, 20765, 22166, 18067, 18132, 18957, 18705, 26330, 18814, 17783, 17702/3, 22503, 18769, 18760, 18768, 20790, 18137, 18069, 17670, 22138, 23256/1, 18925, 20783, 17693/9, 23200, 22158/1, 20789, 22155/2, 18068, 18073, 17722, 22583, 18811, 18844, 17684, 18135, 26551, 17702/4, 18770, 18843, 18161/3, 18954, 20751, 17665, 18193, 18274, 17666, 18138, 26257, 26316, 18808, 18715, 19160, 26483, 23053, 18130/1, 18171, 17662/1, 18958, 18929, 18924, 23159, 17693/10, 23156/2, 18845, 18158, 18816, 26469, 23318, 18071, 22107/2, 18070/2, 17664, 17680, 17689, 23279, 23162, 17683, 18922, 17692, 23216/1, 26484, 23157, 22172, 18739, 18923, 22107/1, 26468, 18737/2, 22606, 18133, 22580, 18806, 20757/1, 18921, 18959, 23187, 26333, 23196, 22609, 22109, 20736/2, 17605, 17691/2, 22196, 17608, 18920, 23253, 20585/1, 22173, 17784, 22210, 18736, 18192/2, 18776, 26318, 20746, 18927, 26260, 17663/1, 22211, 18738/2, 18738/1, 23213/1, 18955, 17706/2, 20737, 20762/4, 23312, 18919, 20733, 17691/1, 20762/3, 17663/2, 26238, 20734, 20762/2, 18812, 18805, 20718, 20762/1, 22202, 18837, 22224, 20761, 20760, 19181, 23160, 17707, 20742/3, 20793/2, 18209, 22225, 20767, 20778, 23212, 20764, 18194, 20749, 18192/1, 23164/1, 23261, 23320, 17681, 19165, 18150, 18175, 18766, 17660, 23315, 22192, 23192, 20752, 20787, 20745, 18842, 20779, 23164/3, 18161/2, 22599, 23319, 22258, 22145, 17724, 20768, 23272, 17725/1, 23252/2, 22501, 17705, 20770/2, 20786, 23164/2, 23191, 18846, 20742/2, 18847/1, 18206, 20766, 22171/1, 22170, 23252/1, 23211, 22208, 26095, 20781, 26537, 18961, 20794, 18131/1, 17607, 18847/2, 17785, 18807, 23059, 18962, 17725/2, 20785/1, 17690, 20785/2, 20717, 20791, 18273, 18671, 17696, 22157, 18130/2, 20738, 18070/1, 18210, 22608, 22259, 17667, 18272, 22502, 18174, 20795, 17726, 18190, 20748, 18172, 17688, 22598, 22257, 18160, 22593, 22154, 18775, 22663/3, 23311/2, 18189, 26456, 17711, 20759, 18157, 23188, 22605, 22222/2, 22197, 17706/1, 18191, 17606/1, 18072, 22114/3, 26249, 22194, 17609, 18129/2, 22175, 22261, 18267, 23271, 22226, 17606/2, 22233, 20777, 23054, 17786, 18737/1, 20782/1, 18129/1, 23268, 17662/2, 20740, 23249, 20769, 19157, 23060, 22230/3, 20780, 17610, 18208, 20784, 22199, 20770/1, 18066, 23316, 22581, 17709, 22230/4, 22231, 18960, 17661, 23276, 18128, 18159, 23156/1, 22579, 18177, 26450, 22232, 22272, 23311/1, 17713/1, 22206, 18074, 22591, 22600, 22106, 22263, 22108, 22205, 17713/2, 22146/1, 22256, 18268, 18156/2, 18667, 18176, 20758, 23184, 17659, 23360/1, 22663/16, 22177, 17604, 23180/2, 18156/1, 20744, 22273/1, 23161, 18188, 20782/2, 22663/5, 18213, 23033/2, 17710, 22114/2, 22228, 23033/1, 22273/2, 26179, 22104, 23183, 17727, 18290, 22179, 22171/2, 26337, 26246, 17687/3, 22174, 18293, 23153/2, 22616, 26339, 22050, 26376/1, 23745/1, 26355, 26085/2.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Бачко Градиште: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14048/3, 13744/2, 13721, 10558, 10617/3, 14232, 13750/1, 14070, 13715, 14181, 13746, 13671, 14282, 13744/3, 14179, 10560, 14234/1, 13698, 10604, 10606/3, 10617/2, 14337, 14281, 13696/2, 14277, 13673, 14183, 10605, 14280, 13674, 14177, 14571/3, 13722, 13747/1, 13726, 13675, 13677, 10361, 13694, 10603, 14176, 14185, 14332/2, 14333/2, 10618/3, 14184, 14175, 10601, 13747/2, 13669, 14339, 13718, 14233, 14182, 13745, 13749, 13695, 14234/2, 13692, 13748/1, 10606/2, 14274/1, 13750/2, 10360, 14050, 13723, 13696/1, 10606/4, 14667, 13725/1, 10619/5, 13725/2, 13691, 14284, 14283, 14049, 14048/2, 14279, 14334, 14174, 13724, 14336/2, 13678, 14338, 13670, 14180, 14276, 10617/1, 13676, 10602, 10559, 10616, 13720, 14278, 13697, 13719, 14335, 14046, 14178, 10606/1, 13717, 13748/3, 14333/1, 14045, 13716, 14071, 14275, 14048/4, 13748/2, 14670, 13693, 13672, 13751, 14336/1, 14661, 10600.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14186, 10359, 10599, 10561, 14173, 13744/1, 13714/2, 14285, 10557, 10358, 14340, 13679, 10615, 10619/6, 10607, 14231, 14332/1, 10609, 14287, 14286, 10357, 10562, 10556/2, 10598, 10608, 10611/2, 10356, 14628, 10363, 14072, 10611/5, 13883, 13871, 14660, 13873, 10555, 13870, 10556/1, 13668, 10579, 10362, 13743, 13867, 14626, 14172, 10583, 13741, 13886/2, 13879, 13866, 13886/1, 14331, 10597/4, 14780, 13742, 14330, 10597/1, 14777, 13874, 10611/3, 10554, 13881, 14241, 14051, 10611/4, 14623, 14230, 10610, 10597/3, 13887, 14341/1, 13877/2, 13877/1, 10620/1, 14629, 10553, 13884, 10588, 10581/1, </w:t>
      </w:r>
      <w:r w:rsidRPr="00D20686">
        <w:rPr>
          <w:rFonts w:ascii="Arial" w:eastAsia="Times New Roman" w:hAnsi="Arial" w:cs="Arial"/>
          <w:noProof w:val="0"/>
          <w:color w:val="333333"/>
          <w:sz w:val="20"/>
          <w:szCs w:val="20"/>
          <w:lang w:val="en-US"/>
        </w:rPr>
        <w:lastRenderedPageBreak/>
        <w:t>13714/1, 10649/1, 13882, 10577, 14288, 14274/2, 10310, 10585, 13699, 13878, 14289, 10552/2, 13680, 10614, 10335, 14341/3, 13713, 10366, 13888/1, 10367, 10586, 14240, 14245, 10364, 14238/1, 14238/2, 14290, 14328, 10551, 14341/2, 13872, 13876, 13888/3, 10368, 10352, 10550, 13865/4, 14683, 14341/4, 10620/2, 10581/2, 10611/1, 10563, 13885, 13865/2, 14228, 10580/2, 14069, 13727, 14329, 10549, 10649/2, 14764, 10309, 10369, 14251, 10365, 13869, 13875, 14243/1, 14044, 14243/2, 14624, 14239/2, 10313, 13752, 10587, 10580/1, 10576/7, 14242/1, 10576/6, 14756, 14244, 14187/1, 10353/2, 14673, 10576/5, 10621/3, 10353/1, 10589, 13712, 14291, 13880, 14229, 10371, 14239/1, 14662, 14171, 13690, 10621/1, 13865/3, 10569, 14242/2, 13868, 14676, 14052, 10621/2, 10370, 13888/2, 14236/2, 14236/1, 10597/2, 10552/1, 10351, 13740, 13865/1, 13667, 10582, 10314, 10308, 10584, 14669, 10354, 14614, 14761, 14781, 10568, 10567, 14627, 10548, 14029, 10578, 10312, 13700, 14068, 10355, 10594, 13681, 14250, 14664, 13753, 14571/1, 13728, 14028/1, 14750, 14572, 14561/1.</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Жабаљ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Чуруг:</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13648, 13911, 13942, 12382, 13036, 13033, 12266, 12347/2, 12267, 13873/1, 12383, 13463, 14152, 12384, 12351, 13908, 12350, 13461/2, 12357, 14151, 13531, 13645/2, 13869, 13619/2, 12379, 13462, 12380, 12352, 12268, 14150, 13940, 12132/2, 13034, 14154, 12132/1, 12353, 13870, 13872, 13619/1, 13941, 13461/1, 13909, 13004, 13871, 13793, 13035, 12385, 13645/1, 13646, 13910, 14153, 12356, 13647, 12355, 12354/1, 13943, 12349, 15124, 12381, 13902, 13042, 12354/2, 13619/3, 12378, 13794, 13620.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12269/1, 13032, 13643/1, 13874, 13530, 13873/2, 13912/1, 13464, 12131/3, 12347/1, 13460, 15233, 13459, 13867/2, 13939, 13037, 12269/2, 13868, 12285, 13795/3, 12286, 13006, 13414, 13456, 13617, 13398, 13621, 13938, 13466/1, 13529, 12269/3, 13415, 13417, 13465, 13912/2, 13615, 13005, 13616, 13618, 13875, 12386, 12284, 13907, 13528, 13901, 13622, 12346, 12131/1, 13937, 12358, 13458, 13416, 13007, 13867/1, 13614, 13419, 13466/2, 14157/2, 12133, 13424, 13936, 13008, 12131/2, 13876, 14156/2, 13009, 13879/2, 12269/4, 13457, 13426/1, 13030, 13613, 14156/3, 13915, 15256, 13944, 15232, 13467/1, 13877, 13453, 12283, 13916, 12343, 13422, 14157/1, 13409, 13611, 13472, 15125, 13403/1, 13469, 13795/1, 15154, 13865, 13607, 13642, 14156/1, 13468/1, 14157/3, 15257, 13467/2, 13402/2, 13523/2, 13400, 13612, 13523/1, 15156, 13412, 13918/1, 14155, 12345, 13420, 13795/2, 13516/1, 13406, 13418, 12342, 13863, 13526, 13879/1, 13403/3, 13473, 14161, 15234, 13447/2, 13454, 13914, 13521, 13447/1, 13906, 13455, 13597/2, 13866/2, 13403/4, 13421, 13394, 13525, 15258, 15191, 13935, 13913, 14148, 12289, 13945, 13468/2, 13905, 12359, 15254, 12348/2, 13802, 12291, 13396, 13012, 13524, 13031, 12360, 13878, 15255, 13403/5, 15235, 15190, 13448, 13652, 13390, 12377/2, 13026, 13403/2, 13478, 13408, 13919/1, 13402/1, 13029, 13650, 12127, 13479, 13797, 13796, 13519, 15123, 13401, 13423, 13601/2, 13387, 13480, 15259, 13601/1, 13481, 12126, 13407, 13450, 13880/1, 12277, 13858, 12361, 13474, 13517, 13864, 15193, 13470, 15192, 13792, 13475, 13623, 14147, 13608, 13866/1, 13609, 13954/1, 12387, 13471, 13411, 13948, 14158, 12287, 13397, 13413, 13904, 13605, 14146, 13446, 13946/1, 12377/1, 13799, 13919/2, 15162, 13649, 12363, 15245, 13801, 12274, 13527, 13604, 13449/2, 15231, 13395, 13606, 15126, 13426/2, 13949, 13011, 12341, 13920, 15246, 13449/1, 13399, 13946/2, 12364/2, 13903, 13476, 13426/3, 13389, 13403/6, 12340/1, 13880/2, 12130, 13946/3, 13430, 13427, 13522, 13393, 13630/1, 13477, 12276/1, 13603, 13598, 13518, 12288, 12290, 13630/2, 14159, 13028, 13610, 12276/2, 13452, 13630/3, 14160, 13391, 13859, 13410, 13798, 13451, 13918/2, 13515, 13027, 13405, 13624, 13651, 13385/2, 13625, 13803, 13445, 12339, 12128, 14145, 12365/1, 13804, 14163, 13388/2, 12129, 13516/2, 13392, 13388/1, 12365/2, 13950/1, 12388, 13800, 12273, 13404, 13425, 13360, 13861, 13386, 12364/1, 13428, 12275, 13520/1, 13860, 12344, 13644, 12278, 13629, 13602, 12125, 13947, 13954/2, 12366, 13917, 13010, 15158, 12340/2, 13520/2, 15155, 13653, 14162, 12348/1, 13862, 13532, 13643/3, 13600, 14149, 13429, 15180, 15199, 13431, 13654, 13626, 13643/2, 12338/1, 13599, 13631, 12292, 13597/1, 12279, 13025, 13632, 15265, 13482, 13013, 13934, 13385/1, 12296, 13359, 13921, 14836/2, 13039, 14830, 13954/3, 14833, 15201, 13899, 14863/2, 14828, 13043, 14851, 12774, 13041, 13044, 12775, 14744.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Госпођинци: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4300, 5164/2, 4320/2, 4106/2, 4391, 5717/4, 4413/1, 4098, 4325, 4055, 5714/1, 5168/2, 5164/8, 5509, 4419, 4304, 5164/7, 4414, 4418, 4413/2, 4056, 4417/7, 5168/3, 5716, 5168/1, 4417/8, 4101, 4303, 4301, 5164/3, 4057, 4302/2, 4102, 4100, 4324, 5182, 4106/1, 4060, 5167, 4061, 5715, 4103, 4321, 4305, 4326, 4422, 4054, 5166/2, 5713, 4421/3, 5164/1, 4320/1, 5752, 4097, 4107/1, 4063, 5466, 4322, 4411, 4323, 4420, 4412, 4417/6, 4058, 5714/2, 5465, 4099, 4302/3, 4302/1, 4062, 4395, 4104, 4059, 5717/1, 4105, 5376.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5712, 5717/3, 4306/1, 5505, 5163, 5251, 5164/4, 5468, 5711/4, 4511, 4327, 4417/5, 5258/3, 5467, 5252, 5248, 5250, 5711/2, 5258/1, 4510, 5259, 5258/2, 5262, 4495, 5305, 5260, 4392, 5498, 5754, 5758, 5301, 5711/3, 5308, 4423/2, 5300, 4405/1, 4409/2, 4248, 4409/1, 4409/3, 5709, 5711/1, 4417/4, 5265, 5246, 5311, 5245, 5756, 5310/1, 4240, 5261, 5162, 4107/2, 5303, 5247, 5310/2, 5267, 5304, 4410, 5239/2, 4328, 4096, 4406, 5313, 5266, 5299, 5268, 5719, 4405/3, 5302, 5469, 4405/2, 5263, 5306, 4404, 4408, 4403, 5270/1, 5270/2, 5309, 5249, 5755, 5297, 5298, 4407, 5166/1, 4496, 4399/3, 4409/4, 5296, 5180, 4399/2, 5502, 5164/5, 4504, 4399/1, 5321/2, 5321/3, 5241, 5322/1, 4299, 4399/4, 4401, 4397, 5295, 5503, 5243, 5271, 5721, 4507, 5322/4, 4108, 4242, 5722, 5723, 4319/2, 4065, 5237, 5307, 5759, 4064, 5720, 4400, 4298, 5757, 4499, 5710, 5724, 5230, 5725, 5314, 5718, 5161, 5165/1, 5185, 5315/1, 4398, 5169, 5511, 5278, 5470, 5284/1, 4385/2, 4260, 4402, </w:t>
      </w:r>
      <w:r w:rsidRPr="00D20686">
        <w:rPr>
          <w:rFonts w:ascii="Arial" w:eastAsia="Times New Roman" w:hAnsi="Arial" w:cs="Arial"/>
          <w:noProof w:val="0"/>
          <w:color w:val="333333"/>
          <w:sz w:val="20"/>
          <w:szCs w:val="20"/>
          <w:lang w:val="en-US"/>
        </w:rPr>
        <w:lastRenderedPageBreak/>
        <w:t>5321/1, 5294/2, 5315/2, 5179, 5181, 4383, 5170, 5312, 5294/1, 5269, 4393, 4385/4, 5495, 5242, 5508, 4284, 5264, 5325/1, 5279, 5497, 5774, 5325/2, 5374, 4263, 5280/1, 5326/1, 4415, 5326/2, 4396, 5171, 5244, 5283, 4394, 5281, 5316, 4385/3, 5274, 4307, 4384, 5231, 4297/2, 5239/3, 5471, 4109, 5282, 5765, 4095, 4053, 4241, 5240, 4329, 4249, 5178, 5726, 5318, 5280/2, 5499, 5375, 4389, 5177, 5235, 5277, 4426/6, 5165/2, 4387, 5317, 5327, 4386, 5708, 5472, 4378, 5236, 4319/1, 4283, 5323, 4382, 4381, 5741, 4385/1, 4379, 4245, 5239/1, 5276, 5493, 4380, 4254, 4246, 5707, 4390, 5717/2, 5473, 5768/3, 4388, 5229, 5734, 4498, 5329, 5702, 5703, 5767.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Жабаљ: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7617/3, 7617/2.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7617/4, 7617/1, 7617/5, 7617/6, 7565, 10969, 7617/9, 7563, 7561/1, 7564, 10965, 7617/8, 7617/7, 7566/1, 7562, 7566/2, 7617/10, 7617/11, 7617/12.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Ђурђево: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5037, 5057, 5059, 5060/1, 5035, 5023, 5061, 5058, 5024, 5036, 5060/2, 5259/1, 5062.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5056/2, 5034, 5038, 5029, 9474, 5050, 5028, 5056/1, 5030, 5031, 5032, 5017, 5052, 5027, 5033, 5054, 9473, 5055, 5066/2, 9472, 5048, 5053, 5019/1, 5022, 9475, 5046/3, 5150/2, 5259/4, 5259/5, 5026, 5259/6, 5259/7, 5046/2, 5259/60, 5046/1, 5021, 5259/61, 5258/2, 5259/32, 5259/31, 5051, 5063, 5148, 5049, 5020, 5259/63, 5259/30, 5045, 5150/1, 5047, 5019/2, 5151, 5043, 5259/62, 5259/64, 5149, 5018, 5014, 5259/2, 5025/2, 5015, 5016/1, 9471, 9479, 5042, 5259/3, 5044, 5259/34, 5259/8, 5259/33, 5147, 5016/2, 5066/1, 5259/29, 5041, 5025/1.</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3575/15, 4524/2, 6636, 6689/2, 4320, 4593/4, 3603, 4436/1, 3600, 3575/16, 4596/2, 3575/13, 4526/1, 3571, 4596/3, 3592/12, 4312, 4592/2, 5405/2, 4435, 4598, 4318, 3592/1, 3574/3, 4437/2, 3574/4, 4592/3, 4540/14, 4434, 6523/2, 3594, 4316, 4593/1, 4525/2, 6635, 5407/3, 4599/3, 4603, 4589, 5407/2, 4517/2, 3604, 4522/2, 4594/3, 4593/2, 3574/2, 4315, 6689/3, 4594/2, 4527/1, 4592/4, 4596/1, 4590, 3598, 6689/1, 3592/13, 4317, 3646, 4523/2, 4594/1, 5405/4, 5405/3, 4321, 4520/2, 4527/2, 4433, 3676, 4521/2, 3673, 6529, 4313, 3675, 4322, 6527, 4526/2, 4431, 3575/24, 4595, 4436/2, 6688/2, 3674, 3592/11, 4437/1, 4593/3, 3574/5, 3572, 3672, 3645, 5406/2, 3671, 3575/23, 6528, 4563, 4591, 4519/2, 6523/3, 3602, 4592/1, 4319, 3601, 3574/1, 4438, 4323, 4518/2, 4432, 4314, 6508, 3575/14.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4593/5, 4588, 3573, 4562, 4525/1, 6588, 4540/1, 4524/1, 6591, 4540/13, 3635, 4604, 4540/10, 4523/1, 4540/11, 3599, 4605, 3574/9, 3575/25, 6603, 4522/1, 6604, 6575, 4540/12, 4528/1, 6538, 6589, 6535, 3593, 3678, 4540/3, 6576, 4556, 3592/22, 6584, 6580, 6509, 6583, 6555, 6579, 6587, 4430, 6632, 6554, 3575/20, 4324, 4540/4, 6566, 6631, 4607, 4558, 4519/1, 4560, 6515, 4606, 4561, 6565, 4559, 6688/1, 4439, 3592/2, 4521/1, 4554, 6593, 4540/6, 3570, 6600, 4557, 4608, 4601, 4597, 6563, 4540/7, 4518/1, 6586, 6510, 4540/8, 4553, 6562, 4540/5, 4555, 6599, 3684/4, 3575/7, 4540/9, 3575/4, 6542, 3575/5, 6548, 6547, 6564, 3574/6, 4520/1, 3575/6, 3684/3, 4552, 4599/2, 3684/2, 3597, 4551, 6526, 4540/2, 3592/10, 3592/9, 4541, 3592/8, 3684/15, 4517/1, 3592/7, 6617, 3684/14, 4528/2, 3684/13, 3647, 6590, 4536, 6537, 3596, 6634, 3636, 4533, 3684/6, 3684/17, 3592/3, 3684/5, 3575/12, 3575/3, 4609, 4539, 3685, 3595, 6457, 3670, 4572, 3686, 3592/4, 3592/5, 3637, 3592/14, 3592/6, 4587, 3575/22, 3610, 6532, 4600, 6626/1, 3684/18, 4311, 5406/1, 6453, 6507, 6454, 4602/4, 4538, 4602/3, 4599/1, 3684/16, 3677, 6512, 6523/1, 3683, 5405/1, 3679, 3608, 3621, 3605, 3644, 3618, 3612, 3620, 5407/1, 3569, 3568, 4566, 4567.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Нови Сад 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920/2, 846/1, 934/4, 1176, 3223/6, 935/10, 842/2, 846/2, 3218/4, 215/11, 916/5, 3277/4, 935/8, 903/2, 907/4, 3277/5, 3229/3, 935/15, 911/5, 935/3, 935/11, 1178, 3280, 935/4, 2009/2, 911/1, 922/2, 935/9, 5410/2, 1175/1, 1170/4, 921/2, 906/3, 2009/3, 3223/5, 1169/3, 916/7, 3185/5, 846/3, 1170/2, 214, 850/6, 1170/3, 925/5, 935/2, 212/2, 3185/6, 907/6, 910/1, 847/4, 3223/3, 881/4, 1171, 850/5, 1174, 945/3, 1169/2, 3295, 905/3, 5408/2, 911/3, 847/3, 6520, 215/10, 943/5, 935/13, 901/6, 215/9, 850/7, 3229/5, 3183/2, 943/4, 943/6, 3218/8, 934/5, 5409/2, 2009/5, 944/3, 935/6, 2006/2, 847/6, 935/14, 921/4, 923/2, 903/3, 935/7, 3279, 905/2, 907/5, 847/5, 1175/2, 916/3, 916/8, 1175/3, 946, 935/12, 3229/4, 2009/4, 925/3, 934/2, 847/2, 934/3, 911/4, 922/1, 944/2, 3192/7, 921/5, 909/1, 1172, 215/1, 850/3, 215/7.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1170/1, 923/4, 935/17, 1984/1, 932/3, 3223/1, 901/3, 902/2, 3223/2, 945/2, 5409/1, 916/17, 202, 5408/1, 945/1, 886/1, 3281, 936/4, 916/16, 215/12, 944/5, 934/1, 901/1, 881/3, 907/1, 905/1, 874, 3260/2, 3277/3, 942, 1169/1, 215/8, 1179/1, 903/1, 3185/4, 917, 213/1, 3183/1, 215/2, 1168, 901/2, 918, 880/1, 1173, 3192/8, 925/4, 3184/4, 3185/1, 3229/1, 203, 944/4, 1985/1, 2009/1, 931/4, 215/5, 882/1, 919, 2006/3, 936/5, 1669/8, 885/2, 5410/1, 3183/3, 906/1, 3259/1, 1179/2, 916/13, 3229/2, 935/16, 3231/4, 897/1, 904/1, 936/1, 211/2, </w:t>
      </w:r>
      <w:r w:rsidRPr="00D20686">
        <w:rPr>
          <w:rFonts w:ascii="Arial" w:eastAsia="Times New Roman" w:hAnsi="Arial" w:cs="Arial"/>
          <w:noProof w:val="0"/>
          <w:color w:val="333333"/>
          <w:sz w:val="20"/>
          <w:szCs w:val="20"/>
          <w:lang w:val="en-US"/>
        </w:rPr>
        <w:lastRenderedPageBreak/>
        <w:t>909/3, 936/2, 936/3, 3294, 3296/2, 916/9, 1163, 916/6, 896/2, 923/3, 931/5, 875/1, 873, 1177, 916/15, 2020/1, 916/14, 3218/1, 3231/1, 941/1, 894/1, 850/2, 3277/1, 847/1, 842/1, 947, 3300, 215/4, 2498/18, 211/3.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Површина обухвата Просторног плана износи око 4535.43 ha.</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неслагања пописа катастарских парцела и графичког приказа, због евентуалне грешке у очитавању или накнадних промена на терену због одржавања катастарског операта, меродаван је графички приказ у рефералним картама.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ОБАВЕЗЕ, УСЛОВИ И СМЕРНИЦЕ ИЗ ПРОСТОРНОГ ПЛАНА РЕПУБЛИКЕ СРБИЈЕ И ДРУГИХ РАЗВОЈНИХ ДОКУМЕНАТА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2.1. Просторни план Републике Србије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Закон о Просторном плану Републике Србије од 2010. до 2020. године („Службени гласник РС”, број 88/10)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Законом о Просторном плану Републике Србије за период од 2010. до 2020. године утврђене су 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Енергетска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Основни циљ развоја енергетске инфраструктуре је активно учешће Републике Србије у планирању и изградњи стратешке – регионалне и паневропске енергетске инфраструктуре за пренос електричне енергије и транспорт нафте и гаса из нових извора снабдевања, укључујући и ургентну градњу подземног складишта гаса у Републици Србији, све у циљу поузданог и сигурног снабдевања потрошача у Републици Србији.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Оперативни циљ 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Изградња нових нафтовода и продуктовода за диверсификацију извора снабдевања/правца транспорта до рафинерија и складишта.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складу са Одлуком о изради Просторног плана Републике Србије од 2021. до 2035. године („Службени гласник РС”, број 48/19), у припреми је израда новог просторног плана Републике Србије који ће, у сектору нафтне привреде обухватити: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истраживања нових лежишта нафте и природног гаса;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одржавање што већег нивоа производње сирове нафте и гаса;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смањење увозне зависности и диверсификација праваца снабдевања;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развој нафтне привреде – развој сектора нафтне привреде базираће се на следећим решењима: обезбеђење обавезних резерви нафте и нафтних деривата (реконструкција постојећих и изградња нових складишних капацитета); даља истраживања у циљу проналаска нових лежишта; одржавања што већег нивоа производње сирове нафте; даља модернизација рафинеријске прераде; обезбеђење ефикаснијег транспорта деривата системом продуктовода.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Све наведено подразумева планирање и изградњу нафтовода за транспорт сирове нафте, укључујући пумпне станице, складишне и друге објекте потребне за рад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домену транспорта сирове нафте, основно планско решење јесте изградња нафтовода граница Мађарске – Нови Сад, до нафтног Tерминала „ТРАНСНАФТАˮ АД Панчево.</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2.2. Смернице из Регионалног просторног плана АП Војводине („Службени лист АПВ”, број 22/11)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Енергетика и енергетска инфраструктура: Концепција развоја енергетског система заснована је на обезбеђењу сигурности и економичности снабдевања привреде и становништва енергијом и успостављање нових квалитетних услова рада, пословања и развоја у производњи, преносу, дистрибуцији и потрошњи енергије, који ће подстицајно деловати на привредни развој, заштиту животне средине и интеграцију у регионално и европско тржиште енергије.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Развој енергетског сектора заснива се на повећаној рационалности и ефикасности у области производње, преносу, дистрибуцији и потрошњи енергије, као и на што већем коришћењу домаћих енергетских извора, као и на примени новоуспостављених законодавних, институционалних, структурно-организационих и економско-пословних оквира за рад, пословање и развој енергетског система.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Приоритет развоја је изградња нових нафтовода и продуктовода за диверсификацију правца транспорта рафинерија и складишта.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Нафта и нафтни деривати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Развој транспортног система за транспорт сирове нафте и деривата нафте у складу са плановима развоја прати и изградња нових резервоарских капацитета на терминалу у Новом Саду и Панчеву.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току је израда новог регионалног просторног плана Аутономне покрајине Војводине, који се припрема у складу са Покрајинском скупштинском одлуком о изради Регионалног просторног плана Аутономне покрајине Војводине од 2021. до 2035. године („Службени лист АПВˮ, број 12/20). Концепција планирања регионалног просторног развоја Аутономне покрајине Војводине засниваће се и на концепцији планирања, изградње и експлоатације нафтовода граница Мађарске – Нови Сад.</w:t>
      </w:r>
    </w:p>
    <w:p w:rsidR="00D20686" w:rsidRPr="00D20686" w:rsidRDefault="00D20686" w:rsidP="00D20686">
      <w:pPr>
        <w:spacing w:before="330" w:after="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2.3. Остали планови подручја</w:t>
      </w:r>
      <w:r w:rsidRPr="00D20686">
        <w:rPr>
          <w:rFonts w:ascii="Arial" w:eastAsia="Times New Roman" w:hAnsi="Arial" w:cs="Arial"/>
          <w:b/>
          <w:bCs/>
          <w:noProof w:val="0"/>
          <w:color w:val="333333"/>
          <w:sz w:val="20"/>
          <w:szCs w:val="20"/>
          <w:lang w:val="en-US"/>
        </w:rPr>
        <w:br/>
        <w:t>посебне намене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Подручје ширег обухвата Просторног плана се преклапа или тангира са обухватима следећих донетих просторних планова: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 Преклапање Просторног плана са просторним плановима подручја посебне намене саобраћајне инфраструктуре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0"/>
        <w:gridCol w:w="7013"/>
        <w:gridCol w:w="1169"/>
        <w:gridCol w:w="1824"/>
      </w:tblGrid>
      <w:tr w:rsidR="00D20686" w:rsidRPr="00D20686" w:rsidTr="00AA4BF1">
        <w:trPr>
          <w:tblHeader/>
        </w:trPr>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Р.б.</w:t>
            </w:r>
          </w:p>
        </w:tc>
        <w:tc>
          <w:tcPr>
            <w:tcW w:w="3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 планског документа</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Јединица локалне самоуправа</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општине кроз које пролази посебна намена</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3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инфраструктурног коридора аутопута Е-75 Суботица–Београд (Батајница) („Службени гласник РС”, бр. 69/03, 36/10, 143/14, 81/15 и 113/22)</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 Нови Сад</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Нови Сад 3, Каћ,</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3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инфраструктурног коридора државног пута првог реда бр. 21 (Нови Сад – Рума – Шабац) и државног пута I реда бр. 19 Шабац–Лозница, („Службени гласник РС”, бр. 40/11, 39/19, 88/20 и 21/24)</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 Нови Сад</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Нови Сад 3, Каћ</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3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инфраструктурног коридора државног пута IБ реда гранични прелаз са Мађарском Бачки Брег – Сомбор – Кула – Врбас – Србобран – Бечеј –Кикинда – гранични прелаз са Румунијом (Наково)</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Бечеј</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3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мреже коридора саобраћајне инфраструктуре на основном правцу државног пута I реда бр. 24 Суботица – Зрењанин – Ковин („Службени лист АПВ”, број 19/17)</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Жабаљ</w:t>
            </w:r>
          </w:p>
        </w:tc>
        <w:tc>
          <w:tcPr>
            <w:tcW w:w="9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Госпођинци, Жабаљ</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3: Преклапање Просторног плана са просторним плановима подручја посебне намене остале инфраструктуре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0"/>
        <w:gridCol w:w="6925"/>
        <w:gridCol w:w="1169"/>
        <w:gridCol w:w="1912"/>
      </w:tblGrid>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Р.б.</w:t>
            </w:r>
          </w:p>
        </w:tc>
        <w:tc>
          <w:tcPr>
            <w:tcW w:w="3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 планског документа</w:t>
            </w: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Јединица локалне самоуправа</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општине кроз које пролази посебна намена</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3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система продуктовода кроз Републику Србију (Сомбор – Нови Сад – Панчево – Београд – Смедерево – Јагодина – Ниш) („Службени гласник РС”, број 19/11)</w:t>
            </w: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 Нови Сад</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Каћ, Нови Сад 3,</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3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инфраструктурног коридора нафтовода од сабирно отпремне станице Турија север до рафинерије Нови Сад са елементима детаљне регулације (Службени лист АПВˮ, број 14/15)</w:t>
            </w: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 Нови Сад</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Каћ, Нови Сад 3</w:t>
            </w:r>
          </w:p>
        </w:tc>
      </w:tr>
      <w:tr w:rsidR="00D20686" w:rsidRPr="00D20686" w:rsidTr="00AA4BF1">
        <w:tc>
          <w:tcPr>
            <w:tcW w:w="1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33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Уредба о изменама и допунама Уредбе о утврђивању Просторног плана подручја посебне намене магистралног гасовода граница „Бугарске – граница Мађарске”, („Службени гласник РС”, број 36/19)</w:t>
            </w: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Жабаљ</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Жабаљ, Госпођинци;</w:t>
            </w:r>
          </w:p>
        </w:tc>
      </w:tr>
      <w:tr w:rsidR="00D20686" w:rsidRPr="00D20686" w:rsidTr="00AA4BF1">
        <w:tc>
          <w:tcPr>
            <w:tcW w:w="1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33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Општина </w:t>
            </w:r>
            <w:r w:rsidRPr="00D20686">
              <w:rPr>
                <w:rFonts w:ascii="Arial" w:eastAsia="Times New Roman" w:hAnsi="Arial" w:cs="Arial"/>
                <w:noProof w:val="0"/>
                <w:color w:val="333333"/>
                <w:sz w:val="20"/>
                <w:szCs w:val="20"/>
                <w:lang w:val="en-US"/>
              </w:rPr>
              <w:lastRenderedPageBreak/>
              <w:t>Бечеј</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xml:space="preserve">КО: Бачко </w:t>
            </w:r>
            <w:r w:rsidRPr="00D20686">
              <w:rPr>
                <w:rFonts w:ascii="Arial" w:eastAsia="Times New Roman" w:hAnsi="Arial" w:cs="Arial"/>
                <w:noProof w:val="0"/>
                <w:color w:val="333333"/>
                <w:sz w:val="20"/>
                <w:szCs w:val="20"/>
                <w:lang w:val="en-US"/>
              </w:rPr>
              <w:lastRenderedPageBreak/>
              <w:t>градиште, Бечеј, Бачко Петрово Село;</w:t>
            </w:r>
          </w:p>
        </w:tc>
      </w:tr>
      <w:tr w:rsidR="00D20686" w:rsidRPr="00D20686" w:rsidTr="00AA4BF1">
        <w:tc>
          <w:tcPr>
            <w:tcW w:w="1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33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Ада</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Мол, Ада;</w:t>
            </w:r>
          </w:p>
        </w:tc>
      </w:tr>
      <w:tr w:rsidR="00D20686" w:rsidRPr="00D20686" w:rsidTr="00AA4BF1">
        <w:tc>
          <w:tcPr>
            <w:tcW w:w="1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33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Сента</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Сента;</w:t>
            </w:r>
          </w:p>
        </w:tc>
      </w:tr>
      <w:tr w:rsidR="00D20686" w:rsidRPr="00D20686" w:rsidTr="00AA4BF1">
        <w:tc>
          <w:tcPr>
            <w:tcW w:w="1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33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5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Кањижа</w:t>
            </w:r>
          </w:p>
        </w:tc>
        <w:tc>
          <w:tcPr>
            <w:tcW w:w="9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Трешњевац, Велебит, Кањижа, Мартонош, Хоргош</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4: Преклапање Просторног плана са просторним плановима подручја посебне намене заштићених природних добара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0"/>
        <w:gridCol w:w="6146"/>
        <w:gridCol w:w="1395"/>
        <w:gridCol w:w="2465"/>
      </w:tblGrid>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Р.б.</w:t>
            </w:r>
          </w:p>
        </w:tc>
        <w:tc>
          <w:tcPr>
            <w:tcW w:w="2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 планског документа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Јединица локалне самоуправа</w:t>
            </w:r>
          </w:p>
        </w:tc>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општине кроз које пролази посебна намена</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Суботичке пустаре и језера („Службени лист АПВˮ, број 10/16)</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Кањижа</w:t>
            </w:r>
          </w:p>
        </w:tc>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Хоргош</w:t>
            </w:r>
          </w:p>
        </w:tc>
      </w:tr>
      <w:tr w:rsidR="00D20686" w:rsidRPr="00D20686" w:rsidTr="00AA4BF1">
        <w:tc>
          <w:tcPr>
            <w:tcW w:w="1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297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мултифункционалног еколошког коридора Тисе („Службени лист АПВˮ, број 14/15)</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Жабаљ</w:t>
            </w:r>
          </w:p>
        </w:tc>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КО: Жабаљ,</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r>
      <w:tr w:rsidR="00D20686" w:rsidRPr="00D20686" w:rsidTr="00AA4BF1">
        <w:tc>
          <w:tcPr>
            <w:tcW w:w="1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297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Сента</w:t>
            </w:r>
          </w:p>
        </w:tc>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Сента</w:t>
            </w:r>
          </w:p>
        </w:tc>
      </w:tr>
      <w:tr w:rsidR="00D20686" w:rsidRPr="00D20686" w:rsidTr="00AA4BF1">
        <w:tc>
          <w:tcPr>
            <w:tcW w:w="1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29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подручја посебне намене предела изузетних одлика „Кањишки јараши” у поступку усвајања.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Одлуке о изради Просторног плана подручја посебне намене предела изузетних одлика „Кањишки јараши” („Службени лист АПВˮ, број 16/23)</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Кањижа</w:t>
            </w:r>
          </w:p>
        </w:tc>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Хоргош, Мартонош, Кањижа, Трешњевац и Велебит</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Планска решења наведених просторних планова су узета у обзир приликом одређивања трасе нафтовода, као и приликом дефинисања посебне намене, правила уређења и грађења и мера заштите.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ЕКОНОМСКА, ДРУШТВЕНА И ЕКОЛОШКА ОПРАВДАНОСТ ИЗГРАДЊЕ СИСТЕМА У СЛУЧАЈУ КАДА СЕ HE ИЗРАЂУЈЕ ПРЕТХОДНА СТУДИЈА ОПРАВДАНОСТИ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Доношењем Просторног плана стварају се услови за реализацију националних интереса у области енергетске инфраструктуре, односно обезбеђују се просторни услови за изградњу нафтовода граница Мађарске – Нови Сад на принципима одрживог развоја и заштите и подиже се ниво енергетске стабилности диверсификацијом транспорта сирове нафте, са (тренутно) јединог постојећег правца снабдевања путем Јадранског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Влада је на седници одржаној 15. јуна 2023. године усвојила, на предлог Министарства рударства и енергетике, Полазне основе Плана развоја енергетске инфраструктуре и мере енергетске ефикасности до 2028. године, у којима је као први пројекат наведен Нафтовод Мађарска–Србија.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разматрање је узет правац из Мађарске јер њеном територијом пролази нафтовод Дружба, којим се снабдева већи део Европе.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Нова траса која се пружа од Мађарске до Новог Сада, размотрена је и циљу смањења укупних трошкова транспорта сирове нафте од Омишља, а затим нафтоводом до границе са Републиком Србијом и даље од границе до Новог Сада и Панчева.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Нафтоводом граница Мађарске – Нови Сад се избегава транспорт танкерима од Новоросијска, преко Црног мора, Босфорског мореуза, преко Медитерана до Јадранског мора и луке Омишаљ.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и технички аспекти дефинисања трасе нафтовода, сагледани су кроз анализу постојеће просторно-планске и урбанистичке документације, важеће законске регулативе и услова добијених од ималаца јавних овлашћења, уз поштовање заштите природе, заштите културних добара, заштите земљишта и вода и усклађивања са другом инфраструктуром у складу са подзаконским актима.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Планирање, пројектовање и изградња нафтовода треба да омогући ефикасан и безбедан транспорт сирове нафте, диверсификацију транспорта сирове нафте и допринесе енергетској стабилности снабдевања, стварању обавезних резерви сирове нафте и економском развоју, као и поштовању принципа одрживог развоја.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II. ПРИНЦИПИ, ЦИЉЕВИ И КОНЦЕПЦИЈА ПЛАНИРАЊА, ИЗГРАДЊЕ И ФУНКЦИОНИСАЊА СИСТЕМА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ПРИНЦИПИ ПЛАНИРАЊА, ИЗГРАДЊЕ И ФУНКЦИОНИСАЊА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Израда Просторног плана и концепција изградње нафтовода граница Мађарске – Нови Сад и магистралних инфраструктурних система у коридору базирана је на следећим основним принципима одрживог развоја, и то: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принцип одрживог развоја инфраструктуре чијом применом се подстиче равномеран просторни развој, обезбеђује заштита од негативних утицаја на животну средину, природу, пољопривредно, водно, шумско и грађевинско земљиште, природне и културне вредности у коридору нафтовода и непосредном окружењу, као и усклађивање са другом инфраструктуром и инфраструктурним објектима;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принцип смањивања штетног утицаја на животну средину који подразумева сагледавање квалитета животне средине и дефинисање планских решења којима се она штити од негативних утицаја. При томе је потребно базирати концепт заштите на превенцији и заштити од негативних утицаја који могу настати изградњом и експлоатацијом нафтовода, као и функционисањем других магистралних инфраструктурних система у коридору. Примена принципа мора предупредити или ублажити различите врсте штетних утицаја по животну средину, првенствено у погледу акцидената на нафтоводном систему;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принцип поштовања важећих закона, правилника и других прописа, европских и домаћих стандарда и добре праксе планирања изградње и коришћења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принцип безбедности система, којом се са високим степеном поузданости гарантује стабилан и безбедан рад система, као и сигурност људских живота и материјалних добара од евентуалних хаварија на систему;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принцип економске исплативости, определио је да се транспорт сирове нафте обавља цевоводно као најекономичнијим видом транспорта сирове нафте у односу на друге видове транспорта до складишних терминала и рафинерија за прераду, који је уједно и најбезбеднији начин транспорта и обезбеђује континуалан транспорт великих количина сирове нафте у складу са транспортним капацитетима;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принцип интеграције и диверсификације, повезивања у нафтоводни систем Републике Србије и алтернативних праваца снабдевања сировом нафтом чиме се обезбеђује стабилност и већа независност снабдевања и конкурентност на тржишту;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принцип квалитетно надгледање и управљање, контрола и безбедно управљање системом.</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ОПШТИ И ОПЕРАТИВНИ ЦИЉЕВИ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Циљ Просторног плана је да се кроз анализу постојећег стања коридора, просторно-планске и урбанистичке документације, елемената из техничке документације, сагледају релевантни параметри од утицаја на дефинисање коначног коридора, пре свега са аспекта урбанистичко-планских параметара и њихово усаглашавање ради постизања система за безбедан и континуиран транспорт сирове нафте, који ће задовољавати све критеријуме за овај енергетски објекат, како у домену техничко-експлоатационих карактеристика, тако и са аспекта безбедности, екологије и других параметара савремених енергетских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 циљ израде Просторног плана јесте дефинисање планског основа и обезбеђење просторних услова за изградњу, опремање и функционисање нафтовода, као и функционална синхронизација са другим инфраструктурним системима у коридору, уз заштиту природних ресурса, природног и културног наслеђа.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Посебни оперативни циљеви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утврђивање планских решења којима се резервише простор за инфраструктурни коридор нафтовода и објекте у његовој функцији;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дефинисање посебних режима заштите коридора, којима се обезбеђују услови за очување и заштиту природних ресурса, природног и културног наслеђа, у заштитним појасевима и зони утицаја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дефинисање односа са осталим наменама и инфраструктурним системима у заштитним појасевима и зони утицаја нафтовода, у циљу одржавања функционалности и омогућавањa планског развоја свих инфраструктурних система који су у непосредном контакту са објектима система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 установљавање зона заштите и спровођење режима зона заштите нафтовода, са циљем спречавања негативних утицаја на окружење и могућих последица акцидената на систему;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максимално очување и мониторинг утицаја на биодиверзитет, природне ресурсе и заштићена природна и непокретна културна добра у коридору нафтовода и његовом непосредном окружењу;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утврђивање локација функционалних пратећих објеката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Основни задаци у дефинисању Просторног плана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заштита водних ресурса на целом подручју обухвата Просторног плана, што подразумева систем који је оптимално уклопљен у окружење и усклађен са свим другим корисницима простора, а уједно је уклопљен и у водне системе вишег реда утврђене Водопривредном основом Републике Србије и Просторним планом Републике Србије;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заштита и унапређење квалитета вода до нивоа прописаних класа квалитета површинских вода (Тиса, Јегричка) и потпуна заштита квалитета подземних вода намењених водоснабдевању насеља;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обезбеђење просторних услова за функционисање постојеће и изградњу нове преносне мреже и мреже дистрибутивног система електричне енергије;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обезбеђење просторних услова за функционисање постојеће и изградњу нове електронске комуникационе мреже;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обезбеђење просторних услова за функционисање постојеће и изградњу нове транспортне и дистрибутивне термоенергетске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смањење негативних утицаја нафтовода на животну средину у ширем заштитном појасу и зони његовог утицаја;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очување и унапређење природних, културних и других вредности у коридору;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очување и заштита регионалних и локалних изворишта водоснабдевања и квалитета воде у водотоцима и каналима у коридору и зони његовог утицаја;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омогућавање остварења одрживог развоја пољопривредне производње у зони утицаја коридора и максимално очување постојећег квалитета пољопривредног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усаглашавање и решавање потенцијалних конфликата везаних за пролазак коридора кроз шуме и шумско земљиште;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 резервисање простора за објекте у функцији нафтовода и утврђивање услова и мера за заштиту и рационално коришћење простора у његовом ширем заштитном појасу и зони утицаја;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 утврђивање смерница и основа за измену и допуну важећих и израду нових планских документа, као и даљу разраду на нивоу техничке документације;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 детаљна регулациона разрада планских решења и утврђивање смерница Просторног плана за директно спровођење, на основу којих се могу издати локацијски услови за изградњу нафтовода.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КОНЦЕПЦИЈА ПЛАНСКИХ РЕШЕЊА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основу пројектног и програмског задатка, расположивих информација, доступних података и услова имаоца јавних овлашћења, дефинисано је решење трасе, коридора нафтовода и објеката у његовом саставу и функцији, са свим потребним и захтеваним елементима.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предметног нафтовода, дефинисана је након анализе следећих фактора: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дужина трасе;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постојећа и планирана инфраструктура и приступачност траси;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процена утицаја на животну средину;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природна и непокретна културна добра;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постојећа и планирана намена површина;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конфигурација и намена терена;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гео-механички услови;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постојећи и планирани објекти;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9) зоне насеља и остала физичка ограничења;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усклађеност са планским документима.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Прикључак магистралног нафтовода на националну мрежу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Повезивање магистралног нафтовода Мађарска – Република Србија са транспортним системом „ТРАНСНАФТАˮ АД Панчево (односно на националну мрежу) обезбеђује се изградњом пријемно-отпремне чистачке станице и мерне станице у непосредној близини границе са Мађарском.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оквиру Терминала „ТРАНСНАФТАˮ АД Панчево поставиће се пријемно чистачка станица у функцији чишћења комплетне трасе нафтовода на делу трасе који иде кроз Републику Србију.</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Разматрање проласка трасе планираног нафтовода од државне границе са Републиком Мађарском до Новог Сада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циљу дефинисања планских решења развоја и уређења подручја посебне намене, а у складу са задатком за одрживо постављање и функционисање коридора, разматрани су могући конфликти у простору који се јављају у домену утицаја посебне намене простора – планираног нафтовода. Ово се, пре свега, односи на могуће конфликте планираног нафтовода, у односу на развој локалних заједница и различитих активности (заштите природе и културних добара, развој насеља и привреде, саобраћаја, инфраструктуре, пољопривреде и др.) с друге стране.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 у односу на заштиту пољопривредног земљишта: планирано је привремено заузеће пољопривредног земљишта током изградње нафтовода. Трајна промена намене је планирана само код планираних објеката (блок станице, главне мерне станице, чистачке станице).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 у односу на заштиту природе и културна добра: траса усклађена у односу на добијене услове.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 у односу на насеља и активности становника: нафтовод пролази на довољној удаљености од насеља, тако да утицаја, ни конфликата нема. Крајња тачка, код Новог Сада налази се у радној зони, уз обезбеђење заштитних појасева.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 у односу на саобраћај: нафтовод подбушивањем пролази испод постојећих и планираних саобраћајних система и то путева и коловоза, у складу са прописима и условима надлежних институција, тако да нема конфликата.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 у односу на инфраструктуру: траса планираног нафтовода је на прописаној удаљености од остале постојеће инфраструктуре, у складу са прописима и условима надлежних институција, тако да нема утицаја и конфликата.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 у односу на водно земљиште: траса планираног нафтовода, уз поштовање прибављених услова, не утиче на водно земљиште и водне ресурсе.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Поштујући прибављене услове и елементе постављања планираног нафтовода, траса која је предмет посебне намене својим проласком кроз планско подручје не изазива конфликте у простору.</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РЕГИОНАЛНИ ЗНАЧАЈ СИСТЕМА И ФУНКЦИОНАЛНЕ ВЕЗЕ СА ОКРУЖЕЊЕМ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обезбеђује предуслове за реализацију циљева усмерених ка дугорочној визији успостављања енергетске стабилности и економског развоја Републике Србије. Нафтовод граница Мађарске – Нови Сад треба посматрати као веома битан и утицајан енергетски фактор у сектору нафтне привреде како у ширем регионалном окружењу и транснационално јер има међународни карактер.</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Планска решења подржавају просторну интеграцију Републике Србије у Европски енергетски систем. Међудржавна кооперација остварена у сарадњи са Републиком Мађарском.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Израдом овог Просторног плана обезбеђују се неопходни плански услови за јачање енергетске стабилности Републике Србије.</w:t>
      </w:r>
    </w:p>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color w:val="333333"/>
          <w:sz w:val="20"/>
          <w:szCs w:val="20"/>
          <w:lang w:val="en-US"/>
        </w:rPr>
        <w:lastRenderedPageBreak/>
        <w:drawing>
          <wp:inline distT="0" distB="0" distL="0" distR="0" wp14:anchorId="27BFBFF3" wp14:editId="0233967D">
            <wp:extent cx="6427394" cy="3826953"/>
            <wp:effectExtent l="0" t="0" r="0" b="2540"/>
            <wp:docPr id="10" name="Picture 10" descr="https://reg.pravno-informacioni-sistem.rs/api/Attachment/slike/438447/Naftov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8447/Naftovo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7394" cy="3826953"/>
                    </a:xfrm>
                    <a:prstGeom prst="rect">
                      <a:avLst/>
                    </a:prstGeom>
                    <a:noFill/>
                    <a:ln>
                      <a:noFill/>
                    </a:ln>
                  </pic:spPr>
                </pic:pic>
              </a:graphicData>
            </a:graphic>
          </wp:inline>
        </w:drawing>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Слика 1: Положај нафтовода граница Мађарске – Нови Сад у односу на друге објекте нафтне привреде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Изградњом система нафтовода граница Мађарске – Нови Сад реализују се национални интереси у области енергетске инфраструктуре, односно обезбеђује се подизање нивоа енергетске стабилности диверсификацијом транспорта сирове нафте, са (тренутно) јединог постојећег правца снабдевања путем нафтовода Омишаљ – Република Србија до нафтних терминала у Новом Саду и Панчеву.</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III . ПЛАНСКА РЕШЕЊА РАЗВОЈА ПОДРУЧЈА ПОСЕБНЕ НАМЕНЕ СА УТИЦАЈЕМ ПОСЕБНЕ НАМЕНЕ HA РАЗВОЈ ПОЈЕДИНИХ ОБЛАСТИ</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ПЛАНСКА РЕШЕЊА ПОДРУЧЈА ПОСЕБНЕ НАМЕНЕ</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1.1. Положај коридора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Транспорт сирове нафте цевоводом одвија се у затвореном и контролисаном систему. Пројектовање, изградња и експлоатација нафтовода, морају бити у складу са захтевима Правилника о техничким условима за несметан и безбедан транспорт нафтоводима и продуктоводима („Службени гласник РС”, број 37/13).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Инфраструктурни коридор нафтовода дефинисан је уз поштовање одредаба Правилника о техничким условима за несметан и безбедан транспорт нафтоводима и продуктоводима, локација надземних објеката, свих мера заштите, инсталација и уређаја нафтовода, конструкцијa, изградње, рада и одржавања, као и надзора и управљања нафтоводним системом.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Правилником о техничким условима за несметан и безбедан транспорт нафтоводима и продуктоводима се прописују услови и начин за: избор трасе нафтовода, локацију и начин изградње објеката који су саставни делови нафтовода; избор материјала, опреме и уређаја, радне параметре нафтовода; начин мерења количина сирове нафте; регулацију притиска и мере сигурности од прекорачења дозвољеног радног притиска; обележавање трасе нафтовода; заштитни појас нафтовода, насељених зграда, објеката и инфраструктурних објеката у заштитном појасу нафтовода и радни појас; зоне опасности и заштита од корозије нафтовода; услови и начин даљинског надзора и управљања у циљу остваривања безбедног и несметаног преноса информација које се односе на коришћење и одржавање нафтовода; услови пројектовања, уградње и одржавања електричне опреме и инсталације у зонама опасности; услови и начин испитивања нафтовода у току изградње, а пре пуштања у рад; услови и начин коришћења и руковања нафтоводом и његово одржавање у току рада, ремонта и ванредних догађаја; услови и начин заштите од корозије и пропуштања цевовода; преглед и одржавање сигурносних уређаја.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На тај начин се са техничког аспекта, обезбеђује контролисан, безбедан и континуиран транспорт сирове нафте, као и усклађеност са свом инфраструктуром и објектима у коридору нафтовода, тако да са техничког </w:t>
      </w:r>
      <w:r w:rsidRPr="00D20686">
        <w:rPr>
          <w:rFonts w:ascii="Arial" w:eastAsia="Times New Roman" w:hAnsi="Arial" w:cs="Arial"/>
          <w:noProof w:val="0"/>
          <w:color w:val="333333"/>
          <w:sz w:val="20"/>
          <w:szCs w:val="20"/>
          <w:lang w:val="en-US"/>
        </w:rPr>
        <w:lastRenderedPageBreak/>
        <w:t>аспекта утицаја нафтоводног система на функционисање насеља, нафтовод буде усклађен са свим објектима инфраструктуре и функционисањем насеља.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 трасе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Просторног плана пројектован је челични нафтовод за максимални радни притисак 70 bar. Траса нафтовода је планирана као подземна на целој дужини у обухвату Просторног плана. Укупна дужина ове деонице нафтовода је око 113 km. Прелиминарни планирани пречник нафтовода је DN450. Коначни пречник планираног нафтовода одредиће се пројектном документацијом. Након провера расположивих капацитета предметног челичног магистралног нафтовода и хидрауличког димензионисања, пројектом за грађевинску дозволу ће се дефинисати називни пречник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Цевовод почиње на граници са Мађарском у непосредној близини граничног прелаза Хоргош 2. На 300 метара од границе поставља се пријемно-отпремна чистачка станица (у даљем тексту: ПОЧС) и атмосферски резервоар од 10 m³.</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Основни правац трасе је од севера ка југу при чему се почетком трасе сматра тачка повезивања на српско-мађарској граници (стационажа km 0+000, теме Т0) одакле иде до ПОЧС „Хоргош” где се налазе прихватна чистачка станица, станица и блок станица, све у заједничкој огради након чега траса наставља ка југу. У близини насеља Хоргош траса нафтовода пролази са његове југо-источне стране на удаљености од око 2 km и насеља Мартонош са северозападне стране на удаљености од око 400 m где се укршта са Државним путем IБ реда број 13 и локалном железничком пругом Хоргош-Кањижа. На територији општине Кањижа коридор нафтовода наставља да се пружа у правцу југозапада, пролази са западне стране града Кањижа на удаљености од око 2,8 km, западно од места Зимовић на удаљености од око 800 m и западно од места Трешњевац на удаљености од око 1 km. На територији општине Кањижа траса нафтовода се укршта са значајним водотоцима, и то: каналом Хоргош–Мартонош (главни канал К-XI-0) са насипима прве одбрамбене линије дуж леве и десне обале, водоток Кереш (Главни канал K-VIII-0) са насипима прве одбрамбене линије дуж леве и десне обале и канал Адорјан–Велебит, који је део Регионалног система за снабдевање водом Северне Бачке Подсистема Тиса–Палић.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територији општине Сента коридор нафтовода пружа се у правцу југоистока, пролази са западне стране насеља Горњи Брег на удаљености од око 2 km одакле наставља у истом правцу ка општини 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територији општине Ада коридор нафтовода се пружа у правцу југа, тангирајући са западне стране насеље Стеријино на удаљености од око 600 m, затим се благо ломи у правцу југозапада и прелази у општину Бечеј укрштајући се при том са Државним путем IIА реда, број 105 Торњош – Горњи Брег.</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територији општине Бечеј траса нафтовода иде у правцу југа при чему се на овој катастарској општини укршта са реком Чик. Траса нафтовода даље наставља свој пут при чему тангира са западне стране насеље Бачко Петрово Село на удаљености од око 3 km и насеље Бечеј на удаљености од око 2 km. На територији општине Бечеј траса се укршта са каналом Дунав–Тиса–Дунав (у даљем тексту: ХС ДТД) Бечеј–Богојево и тангира насеље Бачко Градиште са његове западне стране на удаљености од око 2,1 km.</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територији општине Жабаљ траса нафтовода даље иде у правцу југа, тангира насеље Чуруг са његове западне стране на удаљености од око 2,5 km. На граници катастарске општине Чуруг и катастарске општине Госпођинци трасе се укршта са Јегричком реком и затим са њеном притоком Малом Баром. У близини насеља Госпођинци траса нафтовода пролази са његове источне стране на удаљености од око 1,6 km од обода насеља, укршта се са Државним путем IIА реда број 112 и железничком пругом Госпођинци</w:t>
      </w:r>
      <w:r w:rsidRPr="00D20686">
        <w:rPr>
          <w:rFonts w:ascii="Arial" w:eastAsia="Times New Roman" w:hAnsi="Arial" w:cs="Arial"/>
          <w:b/>
          <w:bCs/>
          <w:noProof w:val="0"/>
          <w:color w:val="333333"/>
          <w:sz w:val="20"/>
          <w:szCs w:val="20"/>
          <w:lang w:val="en-US"/>
        </w:rPr>
        <w:t>–</w:t>
      </w:r>
      <w:r w:rsidRPr="00D20686">
        <w:rPr>
          <w:rFonts w:ascii="Arial" w:eastAsia="Times New Roman" w:hAnsi="Arial" w:cs="Arial"/>
          <w:noProof w:val="0"/>
          <w:color w:val="333333"/>
          <w:sz w:val="20"/>
          <w:szCs w:val="20"/>
          <w:lang w:val="en-US"/>
        </w:rPr>
        <w:t>Жабаљ.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непосредној близини главног разводног чворишта (у даљем тексту: ГРЧ) Госпођинци, траса нафтовода напушта коридор постојећег гасовода Интерконектор граница Бугарска – граница Мађарска. На граници катастарске општине Ђурђево и катастарске општине Госпођинци траса нафтовода улази у коридор цевовода: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разводног гасовода РГ-04-11/III Грч Госпођинци–Футог DN400;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разводног гасовода РГ-04-04 Грч Госпођинци – Нови Сад DN300;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нафтовода утоварне станице Тиса – Рафинерија Нови Сад, пречника 10;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магистралног гасовода МГ-02 Грч Госпођинци–Беочин DN300.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Правац пружања трасе је даље исток – запад и након 10500 m скреће у правцу југозапада и после укрштања са железничким колосецима на три места и Државним пут IБ-12 у непосредној близини ГРЧ Немановци улази у инфраструктурни коридор ауто-пута Е-75 (Енергетски коридор), на административном подручју града Новог Сада.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Енергетски коридор чине изведене трасе: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 нафтовода Надрљан – Нови Сад пречника 8 (ННС);</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нафтовода Елемир – Нови Сад пречника 10 (ЕНС);</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нафтовод Дунав – Нови Сад, пречника Ø26 (ДН1) којег прати телеметријски (оптички) кабл;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нафтовод Нови Сад – Панчево, пречника Ø18 (ДН2) којег прати телеметријски оптички) кабл;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 предвиђене трасе за: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нафтовод Сабирно отпремна станица Турија север – Рафинерија НС (према просторним планом подручја посебне намене инфраструктурног коридора нафтовода од Сабирно отпремне станице Турија север до Рафинерије нафте Нови Сад са елементима детаљне регулације;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продуктовод П1;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продуктовод П2.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 се затим укршта са инфраструктурним коридором ауто-пута Е-75 пре наплатне рампе Нови Сад, пресеца радну зону Север IV у правцу југа у дужини од око 2,1 km и завршава у Пријемно чистачкој станици ПЧС Нови Сад унутар Терминала „ТРАНСНАФТА” АД Панчево (стационажа km 113+230, теме Т153).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Коридор нафтовода у највећој мери пролази ван насељених зона и ван других грађевинских реона, на претежно пољопривредном земљишту, односно највећим делом се води кроз пољопривредно, водно и шумско земљиште, а мањим делом испод јавних површина на местима укрштања са водотоковима, државним и локалним путевима и железничким пругама.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нафтовода је дефинисана координатама темена преломних тачака трасе нафтовода у Гаус–Кригеровој пројекцији и дата је у Табели: Списак координата темена преломних тачака трасе нафтовода у Гаус–Кригеровој пројекцији.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5: Списак координата темена преломних тачака трасе нафтовода у Гаус–Кригеровој пројекцији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2"/>
        <w:gridCol w:w="1247"/>
        <w:gridCol w:w="1247"/>
        <w:gridCol w:w="982"/>
        <w:gridCol w:w="1247"/>
        <w:gridCol w:w="1247"/>
        <w:gridCol w:w="982"/>
        <w:gridCol w:w="1247"/>
        <w:gridCol w:w="1245"/>
      </w:tblGrid>
      <w:tr w:rsidR="00AA4BF1" w:rsidRPr="00D20686" w:rsidTr="00AA4BF1">
        <w:trPr>
          <w:tblHeader/>
        </w:trPr>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Теме бр.</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Y</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X</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Теме бр.</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Y</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X</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Теме бр.</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Y</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X</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7424052.45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5115158.42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7424045.18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5063585.20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7421405.42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5023587.98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7424044.77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5115133.24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7423994.24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5062119.63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7421318.79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5023518.20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7423995.61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5115075.29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7424029.10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5062033.16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7421119.17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5023480.51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7423938.37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5115070.61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7424019.00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5061730.89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7417991.43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5022308.30</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7423884.05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5115006.58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7423361.90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5058347.95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7417558.50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5022060.88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7423889.28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5114898.47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7422466.45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5056294.15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7417500.37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5021979.94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7423972.29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5114876.23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7422108.53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5055801.31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7417205.95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5022013.54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7423992.38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5114782.85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7422030.65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5055786.82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7416076.93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5021590.67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7424227.68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5111826.62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7421983.10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5055628.61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7415310.33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5021149.83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7424219.29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5111299.39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7421732.13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5055283.04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7414970.36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5021176.16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7424189.97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5111218.83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7421562.89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5054739.22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7412679.05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5020318.58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7424216.52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5111124.88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7421425.74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5054687.83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7412325.15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5019630.43</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7424203.84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5110328.57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7421395.11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5054589.39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7412243.82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5019589.29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7424544.15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5108820.91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T69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7421426.00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5054312.26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7412138.74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5019259.72</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7424507.14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5108783.53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7421216.94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5053640.51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7412174.46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5019161.88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7424125.10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5108191.56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7420999.26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5053369.86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7412060.99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5018930.01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7423651.04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5107983.34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7420002.34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5050475.53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7412151.30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5018878.35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7423363.52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5105606.12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7420172.11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5050101.79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7412165.75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5018696.57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T18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7423218.37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5105440.00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7419417.83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5048960.33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7412069.85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5018626.34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7423262.15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5105323.74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7419412.88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5048170.32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7411860.73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5018246.54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T20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7422517.38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5102807.82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7420024.65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5046172.24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7411862.18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5018189.68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7422500.67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5102583.42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7420190.07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5045367.28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7411771.53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5018061.95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7421834.47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5100093.73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7420377.68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5044624.24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7412161.84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5017715.85</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7421459.66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5099076.16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T79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7420504.08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5044297.10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7412202.30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5017696.47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T24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7421236.59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5098286.45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7420563.93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5044005.87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7412721.51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5017275.76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T25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7421025.31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5098077.53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7420656.52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5043824.10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7412739.48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5017240.09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Т26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7421117.12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5097925.11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7420946.42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5042693.27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7412892.99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5017098.48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Т27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7421005.94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5097487.61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7421408.42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5040891.15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T139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7413028.58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5017011.76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7421005.94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5096951.46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7422339.67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5037258.62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7413356.18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5016855.28</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7420283.26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5095070.58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7422637.65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5036096.27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7413294.29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5016725.71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7420284.31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5094968.69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7422700.12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5035769.20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7413224.49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5016642.24</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7419953.89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5094570.48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7422867.67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5035656.67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7412866.46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5016399.56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7419815.61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5094218.02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7423136.80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5035107.80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7412794.68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5016301.37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7419696.00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5094174.84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T89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7423725.52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5032507.38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7412624.77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5016289.39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7419348.88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5093701.68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7423772.09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5031201.41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7412532.58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5016133.16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7419973.28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5091053.94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7423759.66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5030881.18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7412453.63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5016063.17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7420812.99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5088258.60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7423910.74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5029892.97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7412428.76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5015886.17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7420838.48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5087787.11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7423874.49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5029429.94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7412303.86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5015631.19</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7421790.22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5085051.35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7423797.64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5028895.85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7412103.23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5015634.56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Т39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7421794.87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5084965.37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7423780.50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5028797.34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7412065.33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5015558.17</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7421859.31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5084780.13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7423639.13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5027794.26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7412025.67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5015537.91</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7421909.12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5084709.72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7423533.09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5027643.31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7411970.22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5015565.76</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7422102.45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5084153.89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7423446.59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5027411.94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7422561.54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5082314.39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T99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7423405.10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5027314.42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7422941.40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5079732.86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T100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7423427.88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5027286.06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T156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7423012.09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5079072.76</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T101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7423399.74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5027096.78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Т157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7423102.19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5079026.50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7423415.37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5026329.83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Т158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7423283.82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5075215.70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7423244.04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5025842.07</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Т159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7423212.40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5075169.72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7423253.50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5025747.50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Т49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7422803.09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5071457.00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7423193.85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5025699.40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Т50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7423505.18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5069091.93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7422695.95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5024208.88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Т51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7423705.44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5068138.11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7422744.86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5024082.55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Т52</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7423762.40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5067478.72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7422329.55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5023931.89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Т53</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7423713.21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5067325.62</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Т109</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7422030.60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5023808.54</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T54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7423792.08</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5067135.11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Т110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7421912.84</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5023719.59</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T55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7424085.91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5063733.35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T111</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7421770.07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5023724.61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Т167</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bl>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1.2. Опис система нафтовода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Скраћени технички опис</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Максимални капацитет нафтовода је дефинисан у складу са номиналним максималним обимом прераде сирове нафте у Рафинерији нафте Панчево од 4,8 милиона тона – годишње и максималним капацитетом који Мађарска може да испоручи ка Републици Србији – 5,5 милиона тона годишње, што за услове континуалног транспорта износи око 725 m</w:t>
      </w:r>
      <w:r w:rsidRPr="00D20686">
        <w:rPr>
          <w:rFonts w:ascii="Arial" w:eastAsia="Times New Roman" w:hAnsi="Arial" w:cs="Arial"/>
          <w:noProof w:val="0"/>
          <w:color w:val="333333"/>
          <w:sz w:val="20"/>
          <w:szCs w:val="20"/>
          <w:vertAlign w:val="superscript"/>
          <w:lang w:val="en-US"/>
        </w:rPr>
        <w:t>3</w:t>
      </w:r>
      <w:r w:rsidRPr="00D20686">
        <w:rPr>
          <w:rFonts w:ascii="Arial" w:eastAsia="Times New Roman" w:hAnsi="Arial" w:cs="Arial"/>
          <w:noProof w:val="0"/>
          <w:color w:val="333333"/>
          <w:sz w:val="20"/>
          <w:szCs w:val="20"/>
          <w:lang w:val="en-US"/>
        </w:rPr>
        <w:t>/h.</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Прелиминарним хидрауличким прорачуном је дефинисан потребан максимални радни притисак за транспорт пуног капацитета од пумпне станице Алђо до Терминала „ТРАНСНАФТАˮ АД Панчево – износи 70 bar. Конкретни радни услови у цевоводу (проток и притисак) ће зависити од конкретних потреба Републике Србије за нафтом, расположивој количини домаће нафте и нафте која се допрема нафтоводом Јанаф.</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Линијски део и објекти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Магистрални нафтовод представља технички и функционално усаглашен систем објеката и инсталација. Основне техничке елементе нафтовода представљају: линијски део система; објекти који представљају саставни део нафтовода и пратећа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Линијски део система нафтовода Мађарска – Република Србија има следеће карактеристике: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нафтовод представља једноцевни линијски објекат укупне дужине око 113 km, који се у целини поставља подземно;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нафтовод је предвиђен од челичних цеви прелиминарног пречника (DN) 450 пројектоване за максимални радни притисак 70 bar, прецизно одређивање максималног радног притиска биће урађено у наредним фазама пројектовања;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интерконекција са Мађарском се налази у близини граничног прелаза Хоргош у општини Кањижа, а крај трасе у Терминалу „ТРАНСНАФТАˮ АД Панчево;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укупни улазни капацитет нафтовода је око 5,5 милиона тона нафте годишње.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Основни објекти у функцији нафтовода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блок станицe (у даљем тексту: БС) на прелазу нафтовода испод водотокова ширим од 30 m предвиђено је постављање запорних органа унутар блок станица са обе стране водотока. Блок станице су предвиђене као надземни објекти. БС на почетку трасе нафтовода унутар ограде ПОЧС Хоргош, две блок станице на левој и десној обали канала Адорјан–Велебит БС Кањижа 1 и БС Кањижа 2, две блок станице на левој и десној обали реке Чик БС Бачко Петрово Село и БС Бечеј, две блок станице на левој и десној обали канала ДТД БС Бачко Градиште 1 и БС Бачко Градиште 2, две блок станице на левој и десној обали Јегричке реке БС Чуруг и БС Госпођинци и једна блок станица у општини Каћ БС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чистачка станица са опремом за увођење чистача (крацера) и сакупљање кондензата. Планиране су две чистачке станице, при чему једна на почетку трасе нафтовода ПОЧС Хоргош, која ће уједно бити и прихватна и отпремна чистачка станица, постављена непосредно испред интерконекције са нафтоводом на граници са Мађарском, предвиђена је за потребе чишћења и дијагностике унутар цеви помоћу интелигентних чистача („крацера”), док се друга која ће бити само Пријемна чистачка станица (ПЧС Нови Сад) на крају трасе нафтовода, унутар Терминала „ТРАНСНАФТАˮ АД Панчево која би обезбедила комплетно чишћење и дијагностику унутар цевовода дуж целе трасе кроз Републику Србију;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главна мерна станица (у даљем тексту: МС), која обезбеђује мерење транспортоване количине сирове нафте од Мађарске до Терминала „ТРАНСНАФТАˮ АД Панчево;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4) систем катодне заштите (у даљем тексту: КЗ) линијског дела нафтовода чине станице КЗ, анодна лежишта, анодни, дренажни и контролно-мерни стубићи и сва неопходна кабловска инсталација. Станице КЗ се постављају у БС и на терминалу Терминала „ТРАНСНАФТАˮ АД Панчево код главне МС и врше функцију регулисања и контроле параметара катодне заштите и обезбеђења заштите током целог пројектованог </w:t>
      </w:r>
      <w:r w:rsidRPr="00D20686">
        <w:rPr>
          <w:rFonts w:ascii="Arial" w:eastAsia="Times New Roman" w:hAnsi="Arial" w:cs="Arial"/>
          <w:noProof w:val="0"/>
          <w:color w:val="333333"/>
          <w:sz w:val="20"/>
          <w:szCs w:val="20"/>
          <w:lang w:val="en-US"/>
        </w:rPr>
        <w:lastRenderedPageBreak/>
        <w:t>периода експлоатације. Вертикално анодно лежиште ће бити лоцирано у оквиру објекта Терминала „ТРАНСНАФТАˮ АД Панчево, док ће хоризонтална анодна лежишта бити лоцирана на удаљености од минимално 50 m од БС. Контролно-мерни стубићи ће бити постављени дуж трасе нафтовода на максималној удаљености од 3 km.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Чистачка станица је надземно проширење на цевоводу ради прихвата и/или отпреме механичког чистача – крацера. Чистачка станица је опремљена арматуром, мерно регулационом опремом, индикатором проласка крацера и запорним славинама који истовремено врше функцију блок станице. Резервоар је подземна атмосферска посуда запремине 10 m³ и димензија Ø1600 x 5350 mm укопана 1m са дуплим плаштом. Материјал резервоара је угљенични челик. Резервоар је опремљен дисајним вентилом и хватачем пламена. Сви продори цеви кроз шахт биће непропусни. Такође, спој између резервоара и шахтова биће непропустан. Након чишћења и пражњења чистачких кутија дренажни флуид који је настао чишћењем чистачких кутија и крацера топлом водом мора се одмах испразнити из резервоара. Дренажни флуид из резервоара се отпрема аутоцистернама помоћу пумпе на аутоцистерни.</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Положај анодних лежишта и неопходних кабловских инсталација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6: Положај анодних лежишта и неопходних кабловских инсталација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66"/>
        <w:gridCol w:w="6960"/>
      </w:tblGrid>
      <w:tr w:rsidR="00D20686" w:rsidRPr="00D20686" w:rsidTr="00AA4BF1">
        <w:trPr>
          <w:tblHeader/>
        </w:trPr>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Објекат</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парцела (делови кат. парц.)</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ОПЧС Хоргош</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3612/8 КО Хоргош</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Кањижа 1</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9879/1 КО Кањижа</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Кањижа 2</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9879/2 КО Кањижа</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 Петрово Село</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12519, 12520, 12521, 12522, 12523, 12524, 12525/1 и 12525/2 КО Бачко Петрово Село</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Бечеј</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19165, 19166, 19167 и 19170 КО Бечеј</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 Градиште 1</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10604, 10603 и 10602 КО Бачко Градиште</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 Градиште 2</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14049, 14048/3, 14048/4 и 14048/2 КО Бачко Градиште</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Чуруг</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13944 КО Чуруг</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Госпођинци</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4055, 4056, 4057, 4058 и 4059 КО Госпођинци</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Анодно лежиште и кабловска 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Каћ</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4558 КО Каћ</w:t>
            </w:r>
          </w:p>
        </w:tc>
      </w:tr>
      <w:tr w:rsidR="00D20686" w:rsidRPr="00D20686" w:rsidTr="00AA4BF1">
        <w:tc>
          <w:tcPr>
            <w:tcW w:w="16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Анодно лежиште и кабловска </w:t>
            </w:r>
            <w:r w:rsidRPr="00D20686">
              <w:rPr>
                <w:rFonts w:ascii="Arial" w:eastAsia="Times New Roman" w:hAnsi="Arial" w:cs="Arial"/>
                <w:noProof w:val="0"/>
                <w:color w:val="333333"/>
                <w:sz w:val="20"/>
                <w:szCs w:val="20"/>
                <w:lang w:val="en-US"/>
              </w:rPr>
              <w:lastRenderedPageBreak/>
              <w:t>инсталација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ПЧМ Терминал Транснафте Нови Сад</w:t>
            </w:r>
          </w:p>
        </w:tc>
        <w:tc>
          <w:tcPr>
            <w:tcW w:w="3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2009/3 КО Нови Сад 3</w:t>
            </w:r>
          </w:p>
        </w:tc>
      </w:tr>
    </w:tbl>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Положај надземних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7: Положај надземних објекта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06"/>
        <w:gridCol w:w="5720"/>
      </w:tblGrid>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Објекат</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парцела (делови кат. парц.)</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Отпремно-прихватна чистачка станица ОПЧС Хоргош</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3612/8 КО Хоргош</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Кањижа 1</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9879/1 КО Кањижа</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Кањижа 2</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9879/2 КО Кањижа</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Бачко Петрово Село</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12523, 12524, 12525/1, 12525/2, 12526, 12527 и 12528 КО Бачко Петрово Село</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Бечеј</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19167, 19170 и 19171 КО Бечеј</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Бачко Градиште 1</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10604 и 10605 КО Бачко Градиште</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Бачко Градиште 2</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14048/3 и 14048/4 КО Бачко Градиште</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Чуруг</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13944 КО Чуруг</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Госпођинци</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4058, 4059 и 4060 КО Госпођинци</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станица БС Каћ</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4558 и 4559 КО Каћ</w:t>
            </w:r>
          </w:p>
        </w:tc>
      </w:tr>
      <w:tr w:rsidR="00D20686" w:rsidRPr="00D20686" w:rsidTr="00AA4BF1">
        <w:tc>
          <w:tcPr>
            <w:tcW w:w="22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Пријемно чистачко место ПЧМ Терминал Транснафте Нови Сад</w:t>
            </w:r>
          </w:p>
        </w:tc>
        <w:tc>
          <w:tcPr>
            <w:tcW w:w="2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2009/3 КО Нови Сад 3</w:t>
            </w:r>
          </w:p>
        </w:tc>
      </w:tr>
    </w:tbl>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Остали објекти у функцији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Остали објекти и системи у функцији магистралног нафтовода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приступни путеви, планирани ка локацијама објеката у функцији нафтовода као колски приступ на јавну саобраћајну мрежу. Регулационе ширине приступних путева биће дефинисане у наредним фазама пројектовања док је застор дефинисан у зависности од потреба тежине транспорта опреме, односно од карактеристика меродавног возила;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8: Приступни путеви до објеката у функцији нафтовода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2"/>
        <w:gridCol w:w="1159"/>
        <w:gridCol w:w="1140"/>
        <w:gridCol w:w="908"/>
        <w:gridCol w:w="1078"/>
        <w:gridCol w:w="1855"/>
        <w:gridCol w:w="1159"/>
        <w:gridCol w:w="1168"/>
        <w:gridCol w:w="1617"/>
      </w:tblGrid>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 бр.</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 пута</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Врста застора</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Ширина коловоза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(m)</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Оријентац. дужина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~(m)</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Саобраћајни прикључак на:</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Приближ. стационажа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парцела за приступне саобраћајнице</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ПОЧС Хоргош</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 приступни пут до ПОЧМ нафтовода</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0+337</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16877, 3612/8</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Кањижа 1</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170</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IIб бр.301</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18+311</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9879/1, 10342</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Кањижа 2</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120</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19+130</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9879/2, 9880/2</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БС Бачко Петрово </w:t>
            </w:r>
            <w:r w:rsidRPr="00D20686">
              <w:rPr>
                <w:rFonts w:ascii="Arial" w:eastAsia="Times New Roman" w:hAnsi="Arial" w:cs="Arial"/>
                <w:noProof w:val="0"/>
                <w:color w:val="333333"/>
                <w:sz w:val="20"/>
                <w:szCs w:val="20"/>
                <w:lang w:val="en-US"/>
              </w:rPr>
              <w:lastRenderedPageBreak/>
              <w:t>Село</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Бачко Петрово </w:t>
            </w:r>
            <w:r w:rsidRPr="00D20686">
              <w:rPr>
                <w:rFonts w:ascii="Arial" w:eastAsia="Times New Roman" w:hAnsi="Arial" w:cs="Arial"/>
                <w:noProof w:val="0"/>
                <w:color w:val="333333"/>
                <w:sz w:val="20"/>
                <w:szCs w:val="20"/>
                <w:lang w:val="en-US"/>
              </w:rPr>
              <w:lastRenderedPageBreak/>
              <w:t>Село</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54+218</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14626, 12525/1, 12525/2, 12526</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5.</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Бечеј</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55</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55+260</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26249, 19167, 19170</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Градиште 1</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73+174</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14624, 10605</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Градиште 2</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74+845</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14664, 14048/3, 14048/4</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Чуруг</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88+685</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15256, 13944</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Госпођинци</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89+257</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4260, 4058, 4059</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Каћ</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300</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107+405</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4558, 4559, 6632</w:t>
            </w:r>
          </w:p>
        </w:tc>
      </w:tr>
      <w:tr w:rsidR="00AA4BF1" w:rsidRPr="00D20686" w:rsidTr="00AA4BF1">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w:t>
            </w:r>
          </w:p>
        </w:tc>
        <w:tc>
          <w:tcPr>
            <w:tcW w:w="6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ПОЧС Нови Сад – Терминал</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4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113+068</w:t>
            </w:r>
          </w:p>
        </w:tc>
        <w:tc>
          <w:tcPr>
            <w:tcW w:w="9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електроенергетско снабдевање, планирано до мерне станице (МС), БС са станицама КЗ, обезбеђује се изградњом одговарајућих електро водова. За снабдевање електричном енергијом МС, БС са станицама КЗ, предвиђена је изградња спољне електроенергетске мреже. Максимална прикључна снага за снабдевање сваке од Блок станица је 20kW, a снабдевање Отпремно-прихватне чистачке станице ОПЧС и Пријемног чистачког места (у даљем тексту: ПЧМ) је 35kW;</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оптички кабл за даљински надзор и управљање, који се полаже паралелно са нафтоводом у радном појасу на минималном растојању од 2 m, а намењен је за пренос података дуж целе трасе и повезивање свих објеката и припадајућих чворишта са пословним филијалама које ће обављати управљање нафтоводом;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објекти у функцији командних центара у којима се обавља процес даљинског управљања транспортом нафте, праћење и контрола свих сигурносних параметара рада и стања система;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систем за надзор и управљање нафтоводом и систем за детекцију цурења на нафтоводу.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9: Табела укрштаја нафтовода са другим инфраструктурним системима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4"/>
        <w:gridCol w:w="3405"/>
        <w:gridCol w:w="1171"/>
        <w:gridCol w:w="910"/>
        <w:gridCol w:w="1099"/>
        <w:gridCol w:w="1957"/>
        <w:gridCol w:w="1240"/>
      </w:tblGrid>
      <w:tr w:rsidR="00AA4BF1" w:rsidRPr="00D20686" w:rsidTr="00AA4BF1">
        <w:trPr>
          <w:tblHeader/>
        </w:trPr>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Редни број</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Објекат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Стање</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 укрштања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Приближна стационажа</w:t>
            </w:r>
            <w:r w:rsidRPr="00D20686">
              <w:rPr>
                <w:rFonts w:ascii="Arial" w:eastAsia="Times New Roman" w:hAnsi="Arial" w:cs="Arial"/>
                <w:noProof w:val="0"/>
                <w:color w:val="333333"/>
                <w:sz w:val="20"/>
                <w:szCs w:val="20"/>
                <w:vertAlign w:val="superscript"/>
                <w:lang w:val="en-US"/>
              </w:rPr>
              <w:t>2</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DN220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0+560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DN350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0+565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Телекомуникациони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1+295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цевовод водовод DN350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1+300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 са цикло стазом</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1+305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електро кабл 20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Укрштај са електроенергетском </w:t>
            </w:r>
            <w:r w:rsidRPr="00D20686">
              <w:rPr>
                <w:rFonts w:ascii="Arial" w:eastAsia="Times New Roman" w:hAnsi="Arial" w:cs="Arial"/>
                <w:noProof w:val="0"/>
                <w:color w:val="333333"/>
                <w:sz w:val="20"/>
                <w:szCs w:val="20"/>
                <w:lang w:val="en-US"/>
              </w:rPr>
              <w:lastRenderedPageBreak/>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km 1+310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K-XII-9-3-3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1+590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K-XII-9-3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1+690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DN750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2+400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DN600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2+605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K-XII-9-1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2+990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3+880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електро кабл 20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4+160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4+550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5+800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6+420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6+530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K-XII-1-1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Напуштена пруга Хоргош-Кањижа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6+960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електро кабл 20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7+080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 DN35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7+090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7A6, IБ реда бр.13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7+100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Међународни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7+105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K-XI-1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Укрштај са водним </w:t>
            </w:r>
            <w:r w:rsidRPr="00D20686">
              <w:rPr>
                <w:rFonts w:ascii="Arial" w:eastAsia="Times New Roman" w:hAnsi="Arial" w:cs="Arial"/>
                <w:noProof w:val="0"/>
                <w:color w:val="333333"/>
                <w:sz w:val="20"/>
                <w:szCs w:val="20"/>
                <w:lang w:val="en-US"/>
              </w:rPr>
              <w:lastRenderedPageBreak/>
              <w:t>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km 7+120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25.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пут регионалног значаја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7+200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DN75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7+615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DN500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7+730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DN750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7+750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Насип прве одбрамбене линије дуж обала Канал K-XI-0 (Главни канал Хоргош-Мартоношки рит)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8+250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Главни канал K-XI-0 (канал Хоргош-Мартонош)</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8+690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Насип прве одбрамбене линије дуж обала Канал K-XII-0 (Главни канал Хоргош-Мартоношки рит)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10+340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35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10+440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11+320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11+325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Национална цикло стаза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11+330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Мартонош</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11+340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Кочић</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13+310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13+320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13+950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K-IX-0 (Главни канал Стари Киреш)</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14+290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DN100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14+680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K-VIII-2-1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15+980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17+190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17+240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17+750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18+290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IIБ реда бр.102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18+305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Национална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18+310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18+320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Адорјан-Велебит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19+090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19+500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20+030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Главни канал K – VIII-0</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(водоток Кереш) Насип прве одбрамбене линије дуж обала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20+270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20+290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20+300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Трешњевац</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21+450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57.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СС1 Велебит до ОС Адорјан</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Трешњевац</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21+460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Трешњевац</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21+470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Велебит</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22+330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DN90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Велебит</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22+980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 Х2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Велебит</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23+020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IIБ реда бр.300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Велебит</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23+030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цевовод водовод DN120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Велебит</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23+035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Велебит</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23+040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Локални коридор цикло стаза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Велебит</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23+045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Трешњевац</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23+250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Трешњевац</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23+600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 Х2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Трешњевац</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25+080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Локални коридор цикло стаза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Трешњевац</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25+095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Железничка пруга Суботица-Сента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28+990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реда IIAреда бр.105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29+690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72.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29+700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29+705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29+870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Локални асфалтни пут-Ул. Торњошки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32+230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S-V-0 (Главни канал Калоча)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32+350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33+460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33+470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33+500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34+500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35+050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35+060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цевовод водовод DN500 и DN400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37+580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DN200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41+500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41+630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km 41+990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87.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44+350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45+350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45+540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Мол</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45+850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пут регионалног значаја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Мол</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48+080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–II-2-1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Петрово Село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450+180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–II-2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Петрово Село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50+820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–II-2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Петрово Село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51+370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Петрово Село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53+320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–II</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Петрово Село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53+340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Река Чик</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Петрово Село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54+960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K –3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Продуктовод CO2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55+990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62+200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35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62+205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102.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62+210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62+280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IIA реда бр.109</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62+290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62+300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63+520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63+600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ББ – Бањска Бара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64+780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35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67+350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68+090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Коридор укинуте железничке пруге Бечеј-Врбас</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68+270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68+280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7A6 IБ реда бр.15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68+300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68+380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држави пут IБ реда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68+730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117.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пут регионалног значаја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68+980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ББ – Бањска Бара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69+710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73+620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ХС ДТД Бечеј-Богојево</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73+720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Оптички кабл СББ</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73+840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Г-I</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74+390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74+410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Г-II</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76+340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 регионална пруга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76+980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8А7 II A реда бр. 102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77+250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77+260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Стара Тиса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79+290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Стара Тиса 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80+650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IIA реда бр. 115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80+950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водовод DN500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80+960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80+970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Стара Тиса 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83+580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134.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87+000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89+150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Река Јегричка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89+190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Ј-152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89+840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Ј-152-5-1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90+620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Ј-152-5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91+500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91+720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91+730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IIA реда бр. 112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91+740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 транспортни интерконекција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91+910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Коридор укинуте железничке пруге Римски Шанчеви-Жабаљ</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91+980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 транспортни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92+230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 транспортни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92+235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 транспортни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93+180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 транспортни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93+185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 транспортни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93+190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150.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93+220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93+280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J-152-4-2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93+870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држави пут IБ реда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Ђурђево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95+550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Ђурђево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95+560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Ђурђево</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95+700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Д-608-6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99+780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Д-608-6-3</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100+190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Д-608</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101+240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220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102+480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далековод 400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102+800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220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103+080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400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103+260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103+490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103+500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400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104+080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166.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DN300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105+410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105+420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DN300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105+430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DN400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105+440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Железничка пруга бр. 208 (Нови Сад)-Распутница Сајилово Римски Шанчеви-Орловат Стајалиште</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107+080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 Регионална железничка пруга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107+280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107+650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107+660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Локани цикло коридор</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107+670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DN300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107+710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107+720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DN300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107+730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 DN400</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107+740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107+750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108+010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km 108+040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182.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 регионална пруга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108+100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IБ бр.12 (M-7)</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108+290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Телекомуникациони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108+310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Каћски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108+930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Шарићев</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паралелно вођење са истим у дужини од 400 метара</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109+080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Насип друге одбрамбене линије</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109+870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Шумски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110+030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Субић Дунавац</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110+370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 СОС Туирија-РНФ</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111+120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Продуктовод – планирани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111+130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111+140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111+150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Пољарев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111+190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 IА реда A1 (E-75)</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111+330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оптички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Укрштај са електронско комуникационом </w:t>
            </w:r>
            <w:r w:rsidRPr="00D20686">
              <w:rPr>
                <w:rFonts w:ascii="Arial" w:eastAsia="Times New Roman" w:hAnsi="Arial" w:cs="Arial"/>
                <w:noProof w:val="0"/>
                <w:color w:val="333333"/>
                <w:sz w:val="20"/>
                <w:szCs w:val="20"/>
                <w:lang w:val="en-US"/>
              </w:rPr>
              <w:lastRenderedPageBreak/>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km 111+370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198.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Средњи</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111+610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приступни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111+880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Чуварев</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водним објектима</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112+190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приступни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Телекомуникациони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електрични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 ДН-1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112+270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 ДН-2</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112+230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112+320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112+380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110 kV</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112+420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Укрштај са енергетском </w:t>
            </w:r>
            <w:r w:rsidRPr="00D20686">
              <w:rPr>
                <w:rFonts w:ascii="Arial" w:eastAsia="Times New Roman" w:hAnsi="Arial" w:cs="Arial"/>
                <w:noProof w:val="0"/>
                <w:color w:val="333333"/>
                <w:sz w:val="20"/>
                <w:szCs w:val="20"/>
                <w:lang w:val="en-US"/>
              </w:rPr>
              <w:lastRenderedPageBreak/>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km 112+780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213.</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20 kV, елетрични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електроенергетском</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112+790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214.</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саобраћајном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112+800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215.</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гасовод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112+810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216.</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Телекомуникациони кабл</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електронско комуникационом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112+815</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217.</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продуктовод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112+820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218.</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продуктовод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112+830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219.</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нафтовод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112+840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220.</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 ДН-1</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112+920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221.</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продуктовод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113+020</w:t>
            </w:r>
          </w:p>
        </w:tc>
      </w:tr>
      <w:tr w:rsidR="00AA4BF1" w:rsidRPr="00D20686" w:rsidTr="00AA4BF1">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222.</w:t>
            </w:r>
          </w:p>
        </w:tc>
        <w:tc>
          <w:tcPr>
            <w:tcW w:w="1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продуктовод</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3</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w:t>
            </w:r>
          </w:p>
        </w:tc>
        <w:tc>
          <w:tcPr>
            <w:tcW w:w="1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Укрштај са енергетском инфраструктуром</w:t>
            </w:r>
          </w:p>
        </w:tc>
        <w:tc>
          <w:tcPr>
            <w:tcW w:w="5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113+030</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Стационаже укрштаја нафтовода са другим инфраструктурним објектима су оријентационе. Приликом израде пројектно техничке документације прецизно ће се дефинисати укрштаји и стационаже.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УТИЦАЈ НАФТОВОДА HA ПРИРОДУ, ЖИВОТНУ СРЕДИНУ И НЕПОКРЕТНА КУЛТУРНА ДОБРА И МЕРЕ ЗАШТИТЕ</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2.1. Природни ресурси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Стратешка опредељења заштите и коришћења природних ресурса су ширег, националног значаја и као таква морају бити усклађена са стратегијама дефинисаним у постојећим плановима. Коришћење природних ресурса базираће се на принципима рационалне и контролисане експлоатације, у складу са циљевима концепта одрживог развоја.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Од посебног је значаја очување квалитета вода на нивоу који обезбеђује коришћење вода за кориснике са највишим захтевима, јер се у случају загађења, односно прекорачења стандарда, корисне речне воде претварају у мање корисне или бескорисне воде (са релативно малим количинама опасних и штетних </w:t>
      </w:r>
      <w:r w:rsidRPr="00D20686">
        <w:rPr>
          <w:rFonts w:ascii="Arial" w:eastAsia="Times New Roman" w:hAnsi="Arial" w:cs="Arial"/>
          <w:noProof w:val="0"/>
          <w:color w:val="333333"/>
          <w:sz w:val="20"/>
          <w:szCs w:val="20"/>
          <w:lang w:val="en-US"/>
        </w:rPr>
        <w:lastRenderedPageBreak/>
        <w:t>супстанци могу се врло велике количине вода учинити неупотребљивим). Тако се и вредност постојећих експлоатабилних ресурса вода умањује, односно ови ресурси постају неупотребљиви.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Вода и водотоци као добра од општег интереса за задовољење општих и појединачних интереса, под посебном су заштитом и користе се под условима и на начин који су прописани Законом о водама („Службени гласник РС”, бр. 30/10, 93/12, 101/16, 95/18 и 95/18 – др. закон).</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Педолошке карактеристике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обухваћеном планском простору трасе нафтовода, од уласка у Републику Србију, источно од Хоргоша па до краја свог тока, у Терминалу „ТРАНСНАФТАˮ АД Панчево, најзаступљенија педолошка врста земљишта је чернозем са својим подтиповима, који сви од реда спадају у најплоднија пољопривредна тла на свету. Највећи део територије обухватају чернозем са знацима оглејавања у лесу и чернозем карбонатни на лесној тераси.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знатнијим површинама заступљене су још и ливадске црнице, такође производно земљиште високог пољопривредног потенцијала и сличне ритске црнице. Остале врсте земљишта су мање заступљене, а и са аспекта пољопривреде мање вредне.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нафтовода највећим делом (од Хоргоша до тачке између Жабља и Госпођинаца) се води паралелно са постојећим магистралним гасоводом граница Републике Бугарске – граница Мађарске, па се при земљаним радовима током реализације плана неће додатно нарушавати структура земљишта. Део трасе који се разликује од постојећег гасовода (тачка између Жабља и Госпођинаца), скреће на југозапад прелазећи преко ливадских црница и алувијума и завршава се у Терминалу „ТРАНСНАФТАˮ АД Панчево у Новом Саду.</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Експлоатација минералних сировина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простору обухвата Просторног плана коридора нафтовода налазе се експлоатационо поље Велебит за експлоатацију нафте и природног гаса и експлоатационо поље природног гаса Госпођинци и Мартонош запад са овереним билансним резервама, преко којег планирани коридор пролази. Док се експлоатационо поље природног гаса Ада налази у обухвату Просторног плана, али траса нафтовода не прелази преко експлоатационог поља.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 обзиром да траса планираног нафтовода прелази преко експлоатационог поља природног гаса, сходно одредбама члана 66. ст. 1. и 2. Закона о рударству и геолошким истраживањима („Службени гласник РС”, бр. 101/15, 95/18 – др. закон и 40/21), наручилац израде планског документа дужан је да пре издавања локацијских услова који се издају у складу са посебним прописима за изградњу објеката на експлоатационом пољу прибави неопходну сагласност, као и мишљење носиоца одобрења за експлоатацију.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ширем окружењу постоје експлоатациона поља и лежишта минералних сировина са овереним билансним резервама и истражни простори за извођење геолошких истраживања са одобрењем за експлоатацију и извођење геолошких истраживања Министарства рударства и енергетике – Сектора за геологију и рударство, а на територији Аутономне покрајине Војводине одобрењем Покрајинског секретаријата за енергетику, грађевинарство и саобраћај.</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2.2. Заштита природе и природних вредности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Према условима заштите природе коридор нафтовода пресеца: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Заштићена подручја: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парк природе „Јегричка” – коридор нафтовода прелази преко заштитне зоне и режима заштите II степена парка природе;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парк природе „Бељанска бара” – коридор нафтовода прелази преко заштитне зоне парка природе;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заштићено станиште „Велики римски шанац” – коридор нафтовода прелази преко заштитне зоне и режима заштите II и III степена заштићеног станишта;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парк природе „Мртваје горњег Потисја” – коридор нафтовода прелази преко заштитне зоне парка природе;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предео изузетних одлика „Кањишки јараши” – коридор нафтовода прелази преко режима заштите II и III степена.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Еколошки значајна подручја: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 „Јегричка” унутар кога се налазе међународно значајна подручја за биљке – IPA (Important Plant Area), „Римски шанац и „Жабаљска хумка са слатином и међународно значајно подручје за птице – IBA (Important Bird Area) под називом „Јегричка”;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еколошки значајно подручје „Суботичка језера и пустареˮ унутар којег су издвојена: међународно значајна подручја за биљке – IPA (Important Plant Area) „Северна Бачка II” и међународно и национално значајно подручје за птице – IBA (Important Bird Area) под називом „Суботичка језера и пустареˮ.</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међународни еколошки коридори Тиса и Киреш и више регионалних еколошких коридора.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локални еколошки коридори који су представљени водотоцима у природном и полуприродном стању, каналима са полуприродном вегетацијом и другим просторним ентитетима који утичу на карактер предела подручја обухвата Просторног плана (живице, пашњаци, ливаде и др.).</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станишта строго заштићених и заштићених врста од националног значаја: KAN10b „Хатут дуж”, BEC02 „Чик доњи токˮ, NSA14d „Новосадски Велики рит и Ратно острво” и NSA24a „Пејићев ритˮ.</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10: Заштићена подручја која пресеца планирани коридор нафтовода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06"/>
        <w:gridCol w:w="2948"/>
        <w:gridCol w:w="3572"/>
      </w:tblGrid>
      <w:tr w:rsidR="00D20686" w:rsidRPr="00D20686" w:rsidTr="00AA4BF1">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Тип заштићеног природног добра</w:t>
            </w:r>
          </w:p>
        </w:tc>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p>
        </w:tc>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Оријентациона стационажа</w:t>
            </w:r>
          </w:p>
        </w:tc>
      </w:tr>
      <w:tr w:rsidR="00D20686" w:rsidRPr="00D20686" w:rsidTr="00AA4BF1">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Парк природе</w:t>
            </w:r>
          </w:p>
        </w:tc>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„Јегричка”</w:t>
            </w:r>
          </w:p>
        </w:tc>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89+200</w:t>
            </w:r>
          </w:p>
        </w:tc>
      </w:tr>
      <w:tr w:rsidR="00D20686" w:rsidRPr="00D20686" w:rsidTr="00AA4BF1">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Парк природе</w:t>
            </w:r>
          </w:p>
        </w:tc>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„Бељанска бара”</w:t>
            </w:r>
          </w:p>
        </w:tc>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69+720</w:t>
            </w:r>
          </w:p>
        </w:tc>
      </w:tr>
      <w:tr w:rsidR="00D20686" w:rsidRPr="00D20686" w:rsidTr="00AA4BF1">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Заштићено станиште</w:t>
            </w:r>
          </w:p>
        </w:tc>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„Велики римски шанац”</w:t>
            </w:r>
          </w:p>
        </w:tc>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83+580</w:t>
            </w:r>
          </w:p>
        </w:tc>
      </w:tr>
      <w:tr w:rsidR="00D20686" w:rsidRPr="00D20686" w:rsidTr="00AA4BF1">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Парк природе</w:t>
            </w:r>
          </w:p>
        </w:tc>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„Мртваје горњег Потисја”</w:t>
            </w:r>
          </w:p>
        </w:tc>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ширег посматрања</w:t>
            </w:r>
          </w:p>
        </w:tc>
      </w:tr>
      <w:tr w:rsidR="00D20686" w:rsidRPr="00D20686" w:rsidTr="00AA4BF1">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Предео изузетних одлика</w:t>
            </w:r>
          </w:p>
        </w:tc>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„Кањишки јараши”</w:t>
            </w:r>
          </w:p>
        </w:tc>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Од km 10+650 до km 21+820</w:t>
            </w:r>
          </w:p>
        </w:tc>
      </w:tr>
      <w:tr w:rsidR="00D20686" w:rsidRPr="00D20686" w:rsidTr="00AA4BF1">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Парк природе</w:t>
            </w:r>
          </w:p>
        </w:tc>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„Камараш”</w:t>
            </w:r>
          </w:p>
        </w:tc>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ширег посматрања</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11: Међународни еколошки коридори које пресеца планирани коридор нафтовода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79"/>
        <w:gridCol w:w="6447"/>
      </w:tblGrid>
      <w:tr w:rsidR="00D20686" w:rsidRPr="00D20686" w:rsidTr="00AA4BF1">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Еколошки коридор</w:t>
            </w:r>
          </w:p>
        </w:tc>
        <w:tc>
          <w:tcPr>
            <w:tcW w:w="30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Оријентациона стационажа</w:t>
            </w:r>
          </w:p>
        </w:tc>
      </w:tr>
      <w:tr w:rsidR="00D20686" w:rsidRPr="00D20686" w:rsidTr="00AA4BF1">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Тиса</w:t>
            </w:r>
          </w:p>
        </w:tc>
        <w:tc>
          <w:tcPr>
            <w:tcW w:w="30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ширег посматрања</w:t>
            </w:r>
          </w:p>
        </w:tc>
      </w:tr>
      <w:tr w:rsidR="00D20686" w:rsidRPr="00D20686" w:rsidTr="00AA4BF1">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Киреш</w:t>
            </w:r>
          </w:p>
        </w:tc>
        <w:tc>
          <w:tcPr>
            <w:tcW w:w="30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 20+250</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уређења и унапређења природних добара, биодиверзитета и диверзитета предела спроводити на основу Закона о заштити природе („Службени гласник РС”, бр. 36/09, 88/10, 91/10 – исправка, 14/16, 95/18 – др. закон и 71/21), Закона о заштити животне средине („Службени гласник РС”, бр. 135/04, 36/09 – др. закон, 36/09, 72/09 – др. закон, 43/11 – УС, 14/16, 76/18, 95/18 – др. закон и 94/24 – др. закон), принципа међународних конвенција и условима из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Према Закону о заштити природе, заштита и очување природе, која обухвата биолошки, геолошки и регионални диверзитет, је императив. У оквиру заштите природних добара, неопходно је да се поштују мере и услови у складу са важећим актима о заштити. Очување биодиверзитета захтева вишеструки приступ, са примарним фокусом на очувању станишта у којима се налазе природне реткости и неговању еколошких коридора.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Сходно наведеном, прописани су следећи услови заштите природе: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уређење и коришћење простора на подручју Парк природе „Камарашˮ и Парк природе „Бељанска бараˮ, Парк природе „Јегричка”, Заштићено станиште „Велики римски шанац”, Парк природе „Мртваје горњег Потисјаˮ и Предео изузетних одлика „Кањишки јараши” треба да се спроводе у складу са мерама заштите дефинисаним у актима о заштити;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ради очувања природних вредности заштићених подручја Парк природе „Јегричкаˮ и Заштићено станиште „Велики римски шанац” радове на постављању нафтовода планирати и изводити подбушивањем;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на заштићеним подручјима радове планирати ван периода гнежђења птица, у периоду од 15. јула до 15. марта;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 подручју Предела изузетних одлика „Кањишки јарашиˮ:</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приликом равнањa терена након завршетка радова водити рачуна о спајању микродепресија (слатинских жила) на слатинама која су пресечена трасом;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(2) кретање и паркирање возила ограничити на планирану трасу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забрањено je планирање одлагања отпадног материјала, постављања било каквих привремених објеката/материјала за потребе радова, као и паркирања или сервисирања механизације и претакања горива на просторима заштићених добара, регистрованих станишта строго заштићених и заштићених врста и еколошких коридора;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планирање експлоатације земље и песка није дозвољено на заштићеним подручјима, на просторима регистрованих станишта строго заштићених и заштићених врста и еколошких коридора.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изградња нафтовода планирана је у складу са потребама очувања еколошких својстава водотокова/мелиоративних канала као станишта и еколошких коридора: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 највећој могућој мери очувати морфологију приобаља и обалног појаса. Ha деоницама на којима не постоје алтернативна решења потребно je извршити регулацију водотока/канала, применити техничка и биотехничка решења, којима се обезбеђује очување карактеристика обала и корита (степеничасти пад дна, вијугавост корита, благе косине храпаве површине итд.);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није дозвољено зацевљење водотока/канала који су назначени као еколошки коридори;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сачувати или формирати појас вегетације уз обалу, као предуслов функционалности коридора. Минимална вегетација обале je травни појас ширине 4 m, a на деоницама где je ширина обалног појаса већа од 8 m, планирати подизање појасева високог зеленила.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заштиту дивљих врста вршити у складу са чл. 71, 72, 74, 80. и 81. Закона о заштити природе и подзаконским актима, као и у складу са обавезама прописаним Законом о потврђивању Конвенције о очувању европске дивље флоре и фауне и природних станишта („Службени гласник PC” – Међународни уговори, број 102/07), кроз следеће активности: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ради смањења угинућа животиња током радова на изградњи нафтовода, a са посебним освртом на мере заштите строго заштићених и заштићених врста утврђених чл. 4. и 6. Правилника о проглашењу и заштити строго заштићених и заштићених дивљих врста биљака, животиња и гљива („Службени гласник PCˮ, бр. 5/10, 47/11, 32/16 и 98/16):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преко ископа на траси најмање на сваких 500 m поставити привремени прелаз за животиње чија ширина није мања од 3 m. Привремени прелаз за животиње направити од дрвених дасака и прекрити слојем земље;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разматрати потребу постављања ограде за дивљач, у складу са резултатима процене утицаја на животну средину;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Ако се радови ископавања одвијају у периоду између 10. фебруара и 15. октобра, посматрати ископе који су отворени дуже од једног дана. У случају да се констатује појава ситних животиња (жабе, гуштери, јежеви, ровчице и сл.) у ископу, неопходно је обезбедити рампе (даске, летве храпаве површине постављене под углом мање од 45⁰) за излаз из ископа. Пре затварања ископа, односно постављања грађевинских елемената и њима, безбедно дислоцирати јединке строго заштићених и заштићених врста;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након завршетка радова на изградњи нафтовода извршити реконструкцију приоритетних типова станишта и станишта строго заштићених врста пo прибављеним условима заштите природе од надлежних институција у складу са законом и успостави мониторинг обнове станишта.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одстрањени травни покривач користити за ревитализацију;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узурпиране површине на слатинским и степским стаништима након завршетка радова поравнати и периодично косити најмање два пута годишње, током наредне три године (пo потреби и дуже, у зависности од резултата мониторинга);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радове и активности на изградњи, изводити тако да се максимално користе постојећи путеви и већ коришћене површине, како би се умањили негативни утицаји (уклањање вегетације и др.) на околину;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 планиране активности на изградњи нафтовода изводити тако да се механизација за постављање инфраструктуре креће само једном страном пројектоване трасе;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 затрпавање ископа обавити у што краћем временском року, највише три недеље у вегетационом периоду (март–октобар) и пет недеља ван вегетационог периода;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 приликом ископа: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нa местима где ће се полагати инфраструктура, обавезно издвојити хумус и исти користити за санацију терена након завршетка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забранити насипање депресија и влажних станишта током уређења терена;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14) уклањање маркантних елемената станишта који могу да послуже за гнежђење птица (појединачна стабла и жбунови), планирати изван периода гнежђења строго заштићених врста птица од 2. јула текуће до 30. марта наредне године.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 радове планирати и изводити у простору градилишта и у складу са грађевинском дозволом, а све етапе радова правовремено пријавити надлежним службама, органима јединица локалне самоуправе, организацијама које врше надзор и другим корисницима простора;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 све предвиђене активности на изградњи планирати и извести у складу са дефинисаним техничким стандардима и нормативима за предвиђене радове према одредбама позитивних прописа везаних за безбедност по животну средину;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 градилиште организовати на минималној површини потребној за његово функционисање, а манипулативне површине просторно ограничити како би се избегле негативне последице на непосредно окружење;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 на местима укрштања трасе нафтовода са каналима, саобраћајном и енергетском инфраструктуром, а где се примењује метод подбушивања, предузети све мере како би се спречило изливање горива, мазива и других штетних и опасних материја у земљиште, површинске и подземне воде;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 приликом подбушивања као испирни флуид користити чисту воду и лаку исплаку;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 воду или исплаку депоновати у одговарајуће непропусне базене или посуде;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 таложни базени треба да се празне од седимената и нечистоће под условима и на локацији коју одреди надлежна комунална служба;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 по завршетку бушења установити забрану слободног испуштања остатака исплаке у земљиште;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 горива и уља транспортовати у посебним, за ту сврху предвиђеним посудама. У току допуњавања горива и мењања уља око возила и машина поставити одговарајућу заштитну фолију коју након употребе треба одложити на законом прописан начин и локацију. Исто важи за амбалажу горива, уља и мазива. Поштујући при том мере заштите прописане законском регулативом која се односи на опасне материје;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 у случају квара на бушећој гарнитури, транспортним средствима или другој ангажованој механизацији, гориво, машинска и друга уља не смеју се директно упуштати у земљиште и водотокове, већ се иста морају адекватно сакупљати и евакуисати на прописан начин до локације коју одреди надлежна комунална служба;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 у случају акцидентног загађења земљишта, површинских и подземних вода предвидети тренутну обуставу радова и спровођење санационе мере у циљу заштите земљишта и подземних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 на месту акцидента, након санације нанети нови, незагађени слој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 утврдити геолошко-инжењерске карактеристике носивости тла и на основу тога изводити радове. Приликом извођења радова не сме доћи до промена инжењерско-геолошких карактеристика тла (појава улегнућа, клизања и др.);</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 обезбедити услове очувања ресурса, односно рационално коришћење земљишта приликом извођења радова. У том смислу, потребно је хумусни слој земљишта, уклоњен током извођења радова депоновати на означеном месту, сачувати и употребити у поступку санације, односно спровођења инжењерско-биолошких мера стабилизације тла, као и озелењавања терена након изведених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 забрањено је одлагати отпад и све врсте опасних материја, одлагање ископаног земљаног и другог материјала унутар водотокова и у приобалном појасу, као и запуњавање влажних и забарених делова терена овим материјалима;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 током извођења радова на изградњи нафтовода и блок станица, систематски прикупљати и депоновати грађевински шут и чврсти отпад који се јавља у процесу изградње и боравка радника;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 у складу са Законом о водама, забрањено је испуштање непречишћених и недовољно пречишћених отпадних вода у крајњи реципијент;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32) планским и грађевинско-техничким мерама ниво емитоване буке усагласити са захтевима Уредбе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PC”, број 75/10);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33) уколико се у току радова наиђе на геолошка или палеонтолошка документа (фосили, минерали, кристали и др.), која би могла представљати заштићену природну вредност, налазач је дужан да пријави Министарству заштите животне средине, у року од осам дана од дана проналаска и предузме мере заштите од уништења, оштећивања или крађе до доласка овлашћеног лица.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У складу са Конвенцијом о биолошкој разноврсности („Службени лист СРЈ – Међународни уговори”, број 11/01), потребно је спречавати ширење, а по потреби предузимати мере за уништавање инвазивних врста. Потребно је заштитити и очувати биолошки диверзитет укупног простора и предео у целини.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Стратегија заштите и коришћења природних вредности подразумева постизање равнотеже између активности у простору и предеоних елемената, ради минимизирања оптерећења на заступљене типове предела и очување и унапређење предела и предеоне разноврсности у обухвату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просторима природних добара кроз које пролази планирани коридор нафтовода и остала путна инфраструктура потребно је ускладити активности у простору са мерама заштите.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осталим заштићеним природним добрима која се налазе у обухвату Просторног плана, али ван планираног коридора нафтовода, мере заштите је потребно спроводити на основу важећих прописа о проглашењу заштите.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изградње коридора нафтовода и његових пратећих садржаја неопходно је придржавати се мера заштите природних добара према условима надлежног завода за заштиту природе.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Заштита биодиверзитета ће се спроводити кроз мере заштите станишта природних реткости и мере заштите еколошких коридора.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Еколошке коридоре који повезују изолована природна станишта и омогућавају одвијање миграција и размену генетског материјала, потребно је одржавати у природном и полуприродном стању, уз обезбеђење њихове проходности, посебно уз водотоке.</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2.3. Заштита споменика културе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Према подацима добијеним од територијално надлежних завода за заштиту споменика културе, на простору у оквиру границе обухвата Просторног плана налази се разноврсно и вредно културно наслеђе, које чине непокретна културна добра која уживају претходну заштиту и евидентирана културна добра. То су археолошки локалитети – насеља и некрополе од периода раног неолита па све до турског и посттурског периода.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Просторног плана, са аспекта заштите градитељског наслеђа и архитектуре, нема непокретних културних добара, нити евидентираних добара која уживају претходну заштиту.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Дефинисано планско решење коридора нафтовода, одређено преломним тачкама, не угрожава интегритет и вредности заштићених и евидентираних културних добара.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плана налазе се зоне заштите локалитета са археолошким садржајем.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12: Локалитети на територији општине Кањижа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1025"/>
        <w:gridCol w:w="7155"/>
        <w:gridCol w:w="1518"/>
      </w:tblGrid>
      <w:tr w:rsidR="00D20686" w:rsidRPr="00D20686" w:rsidTr="00AA4BF1">
        <w:trPr>
          <w:tblHeader/>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Ознака</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Локација</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СУ19</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19</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Кањижа 3804/1, 3804/2, 3805, 3806, 3807, 3808, 3809, 3810, 3811, 3812, 3813, 3814, 3815, 3816, 3817, 3818, 3819, 3820, 3820, 3821, 3822, 3823, 3824, 3825, 3826/1, 3827/1, 3828/1</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неолит, латен</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СУ20</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20</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Хоргош 3832/1, 3832/2, 3832/3</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СУ60</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60</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Мартонош 2733, 2734, 2735, 2736, 6910</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енеолит</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СУ61</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61</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Мартонош 2589, 2590, 2591, 2592, 2593, 2594, 2595, 2596, 2597, 2598, 2599, 2600, 2601, 2602, 2603, 2655, 2656, 2657, 2658, 2659, 2660, 2661, 2662, 2663, 2664, 2665, 2666, 2667, 2668, 2669, 2670, 2671, 2672, 2673, 2674, 2675, 2676, 2677, 2678, 2679, 2680, 2681, 2682, 2683, 2684, 2685, 2686, 2687, 2688, 2689, 2690, 2691, 2693, 2694, 2695, 2696, 2697, 2698, 2699, 2700, 2701, 2702, 6910, 6913</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неолит, бронзано доба, латен, 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СУ216</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216</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Мартонош 2725, 2726, 2727, 2728, 2729, 2730, 2731, 2732, 2733, 2734, 2735, 2736, 2737, 2738, 2739, 2740, 2741, 2742, 2743, 6910</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(бронзано доба) 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СУ162</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бр.162</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Кањижа 6220, 6221/1, 6229</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СУ122</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122</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Трешњевац 1512/1, 1513, 1519</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вишеслојни средњовековни локалитет, бронзано доба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СУ127</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127</w:t>
            </w:r>
          </w:p>
        </w:tc>
        <w:tc>
          <w:tcPr>
            <w:tcW w:w="36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Велебит 3572/12, 3572/14, 3572/15, 3572/26, 3572/44, 3572/45, 3573/7, 3573/8, 3573/9, 3573/11, 3573/12, 3573/13, 3573/14, 3573/15, 3573/20, 3573/21, 3573/24, 3573/24, 3573/25, 3573/26, 3573/27, 3573/28, 3573/29, 3573/41, 3574/6, 3574/7, 3574/8, 3574/16,</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3575/11, 3575/30, 3575/31, 3575/32, 8490/2, 8491/1</w:t>
            </w:r>
          </w:p>
        </w:tc>
        <w:tc>
          <w:tcPr>
            <w:tcW w:w="8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антика, средњи век</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13: Локалитети на територији општине Сента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1026"/>
        <w:gridCol w:w="7223"/>
        <w:gridCol w:w="1449"/>
      </w:tblGrid>
      <w:tr w:rsidR="00AA4BF1" w:rsidRPr="00D20686" w:rsidTr="00AA4BF1">
        <w:trPr>
          <w:tblHeader/>
        </w:trPr>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Ознака</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Локација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СУ140</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140</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Горњи Брег 11733/3, 11733/4, 11733/5, 11733/6, 11733/7, 11733/8, 20794, 11264, 11267</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антика</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СУ42</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42</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Сента 11468, 11469, 11470, 11471, 11472, 11473, 11599, 11600, 11601, 11602, 11610/1, 11610/2, 11610/3, 11610/4,11720, 11721, 11722, 11723, 11724, 11725, 20807, 20808, 20808, 20809</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антика, средњи век</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СУ45</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45</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Сента 11894, 11895, 11896, 11897, 11898, 11899, 11900, 11901/1, 11902/2, 11907, 11908, 11910, 20821</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антика</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СУ141</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141</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Сента 12352</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14: Локалитети на територији општине Ада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1026"/>
        <w:gridCol w:w="7223"/>
        <w:gridCol w:w="1449"/>
      </w:tblGrid>
      <w:tr w:rsidR="00AA4BF1" w:rsidRPr="00D20686" w:rsidTr="00AA4BF1">
        <w:trPr>
          <w:tblHeader/>
        </w:trPr>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Ознака</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Локација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СУ2</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Ада 10481/1</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антика, средњи век</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СУ96</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96</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Ада 15857</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СУ5/87</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5/87</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Мол 10288/3, 10309, 10311, 10312, 10313, 10314/1, 10314/2, 14794</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СУ6/88</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6/88</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Мол 12565, 12568, 12575, 12576, 12577, 12578, 14792</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СУ128</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128</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Мол 10313, 10314/1, 10314/2, 10315, 10392/3, 10392/2, 10392/1</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AA4BF1" w:rsidRPr="00D20686" w:rsidTr="00AA4BF1">
        <w:tc>
          <w:tcPr>
            <w:tcW w:w="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СУ129</w:t>
            </w:r>
          </w:p>
        </w:tc>
        <w:tc>
          <w:tcPr>
            <w:tcW w:w="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129</w:t>
            </w:r>
          </w:p>
        </w:tc>
        <w:tc>
          <w:tcPr>
            <w:tcW w:w="34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Мол 12550, 12552, 12553, 12554, 12555, 12556, 12557, 12558, 12559, 14598, 10288/3</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 рани и 11-13. век</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15: Локалитети на територији општине Бечеј</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1136"/>
        <w:gridCol w:w="7020"/>
        <w:gridCol w:w="1542"/>
      </w:tblGrid>
      <w:tr w:rsidR="00D20686" w:rsidRPr="00D20686" w:rsidTr="00AA4BF1">
        <w:trPr>
          <w:tblHeader/>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Ознака</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Локација</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П15</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15</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Градиште 13736, 13737, 13738, 13739, 13740, 13741, 13742, 13743, 13744/1, 13744/2, 13744/3, 13745, 13746, 13747/1, 13747/2, 13748/1, 13748/2, 13748/3, 13749, 13750/1, 13750/2, 13751, 13752 и 13753</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П16</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16</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Градиште 14275, 14276, 14277, 14278, 14279, 14280, 14281, 14282, 14283 и 14284</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П17</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17</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Градиште 14026, 14027, 14028, 14065, 14066, 14067, 14068, 14069, 14070, 14071 и 14072</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Праисторија (латенски период), позни </w:t>
            </w:r>
            <w:r w:rsidRPr="00D20686">
              <w:rPr>
                <w:rFonts w:ascii="Arial" w:eastAsia="Times New Roman" w:hAnsi="Arial" w:cs="Arial"/>
                <w:noProof w:val="0"/>
                <w:color w:val="333333"/>
                <w:sz w:val="20"/>
                <w:szCs w:val="20"/>
                <w:lang w:val="en-US"/>
              </w:rPr>
              <w:lastRenderedPageBreak/>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П18</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18</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Градиште 10597/2, 10597/3, 1059/4, 10598, 10599, 10600, 10601, 10602, 10603, 10604, 10605, 10606/1, 10606/2, 10606/3, 10606/4, 10607, 10608, 10609, 10610, 10611/1, 106011/2, 10611/3, 10611/4, 10611/5, 100612/1, 10612/2, 10612/3, 10649/1, 10649/2, 10650, 10651/1, 10651/2, 10652, 10653 и 10654</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П53</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53</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Градиште 10602, 10603, 10604 и 10605</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хумка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П19</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19</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Градиште 10576/3, 10576/4, 10576/5, 10576/6, 1056/7, 10577, 10578, 10579, 10580/1, 10580/2, 10581/1, 10581/2, 10582, 10583, 10584, 10585, 10586, 10587, 10588, 10589, 10613, 10614, 10615, 10616, 10617/1, 10617/2, 10617/3, 10618/3, 10619/5, 10619/6, 10620/1, 10620/2, 10621/1, 10621/2, 10621/3, 10622/1, 10622/2, 10623, 10624/1, 10624/2, 10624/3, 10625, 10626, 10627 10628, 10649/1, 10649/2, 10650, 10651/1 и 10651/2</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П54</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54</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Градиште 10308, 10361, 10561, 10562, 10563, 10562, 10567, 10568, 10569, 10570, 10571, 10572/1, 10572/2, 10573, 10574, 10575 10576/1, 10576/3, 10576/4, 10576/5, 10576/6, 10576/7, 10577, 10578, 10579, 10580/1, 10580/2, 10581/1, 10581/2, 10582, 10583, 10584, 10585, 10586, 10587, 10588, 10589, 10590, 10592, 10593, 10594, 10614, 23326 и 23363</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Мали Римски Шанац</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П51</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51</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23372, 23375, 23376, 23379 и 23380</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атипичне гњетане керамике, позни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П50</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50</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23249, 23303, 23304, 23305, 23306, 23307, 23308, 23309, 23310/1, 23310/2, 23311/1, 23311/2, 23312, 23315, 23316, 23318, 23319, 23320, 23321 и 23322</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атипичне гњетане керамике</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П49</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49</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23252/1, 23252/2, 23253 и 2330</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П48</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48</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23188, 23191, 23192, 23237 и 23240</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П47</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47</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23242/1, 23242/2, 23245, 23246 и 23247</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П20</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20</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23270, 23272, 23274, 23275</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П21</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21</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23012, 23013, 23014/1, 23015/1, 23016/1, 23016/2, 23017, 23018, 23020/2, 23020/3, 23022/1</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 позни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П43</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43</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22141, 22142 и 22143</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П22</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22</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22104, 22105/1, 22105/2, 22106, 22107/1, 22107/2, 22108, 22134, 22135, 22136, 22137, 22138, 22139/1, 22139/2, 22140, 22141, 22142, 22143, 22144 и 22145</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П42</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42</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22127, 22128, 22129, 22130 и 22131</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П41</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41</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22114/3, 22115, 22116/1, 22116/2, 22117, 22118, 22119, 22154, 22155/1, 22155/2, 22155/3, 22156, 22157, 22158/1, 22158/2, 22159, 22160, 22161 и 22162</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П34</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34</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22190, 22191, 22192, 22193, 22194, 22266, 22267, 22268, 22269, 22270, 22271, 22663/2, 22663/3, 22663/4, 22663/5 и 22663/19</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П67</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67</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22608, 22609, 22610, 22611</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 22612</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 и позни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П66</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66</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20709, 20712/4, 20717, 20718, 20719, 20720, 20721, 20722, 20723, 20724, 20725, 20726, 20727, 20728, 20732, 20733, 20734, 20735, 20736/1 и 20736/2</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П54</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54</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20752, 20755/1, 26355, 20585/3</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Мали Римски Шанац</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П64</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64</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17719, 17720, 17721, 17722, 17723/1, 17723/2 и 17724</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позни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П33</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33</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17649, 17650/1, 17650/2, 17651</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хумка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П31</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31</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17650/1, 17650/2, 17651, 17652/1, 17652/2, 17653, 17654, 17655, 17656/1, 17656/2 и 17657</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П32</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Локалитете бр. 32</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17700/1, 17700/2, 17701/1, 17701/3, 17701/4, 17702/1 и 17702/2</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позњи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П26</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26</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18273, 18274, 18275, 18276, 18277, 18278, 18279, 18280, 18281, 18282 и 18283</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позњи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П25</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бр.25</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18685, 18686, 18687, 18688, 18689, 18690, 18691, 18692 и 18693</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П29</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29</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19170, 19171, 19172/1, 19172/2, 19173, 19174, 19175, 19176, 19177, 19178, 19179, 19180, 19181, 19182, 19183, 19184 и 19185</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П28</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28</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18590, 18594, 18596, 18597/1, 18597/2, 18598, 18599, 18600, 18602, 18603, 18604, 18605, 18606, 18607, 18608, 18609, 18610, 18611, 18612, 18613, 18614, 18615, 18616, 18617, 18618, 18619, 18620, 19157, 19158, 19159, 19160, 19161, 19162, 19163, 19164, 19165, 19166, 19167, 19168, 19169, 19170</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позни средњи век са црквом</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П23</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23</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Бачко Петрово Село 10683, 10684, 10685, 10686, 10687, 10688, 10689, 10690, 10691, 10692, 10693, 10694, 10695, 10696, 10697, 10698, 10699, 10700, 10701/1, 10701/2, 10701/3, 10702, 10703, 10704, 10705, 10706, 10707, 10708, 10709, 10710, 10711, 10712, 10713, 10714, 10715, 10716, 10717/1, 10717/2, 10718, 10719, 10720, 10721, 10722, 12488, 12489/1, 12489/2, 12490, 12491, 12492, 12493, 12494, 12495, 12496, 12497/1, 12497/2, 12497/3, 12497/4, 12497/5, 12498, 12499, 12500, 12501, 12502, 12503, 12504/1, 12504/2, 12506, 12507, 12508, 12509, 12510, 12511, 12512, 12513, 12514, 12515, 12516, 12517, 12518, 12519, 12520, 12521, 12522, 12523, 12524, 12525/1, 12525/2, 12526, 12527, 12528, 12529, 12530, 12531, 12532, 12533, 12534, 12535/1, 12535/2, 12536, 12537, 12538, 12539, 12540, 12541, 12542, 12543, 12544, 12545, 12546, 12547, 12548, 12549, 12550, 12551, 12574, 12575, 12576, 12577, 12578, 12579, 12580, 12581, 12582, 12583, 12584, 12585, 12586, 12587, 12589, 12590, 12591, 12592, 12593, 12594, 12595/1, 12595/2, 12596/1, 12596/3, 12596/2, 12597/1, 12597/2, 12598, 12599, 12600, 12601, 12602, 12603, 12604, 12605, 12606, 12646, 12467, 12648, 12649, 12650, 12651, 2652, 12653, 12654, 12655, 12656/1, 12656/2, 12657, 12658, 12659, 12660, 12661, 12662, 12663, 12664/1, 12664/2, 12665, 12666, 12667, 12668, 12669, 12670, 12671, 12672, 12673, 12674, 12675, 12676, 12677, 12678, 12679, 12680, 12681, 12682, 12683, 12684, 12685, 12686, 12687, 12688, 12689, 12690, 12708, 12709/1, 12709/2, 12710, 12711, 12712, 12713, 12714, 12715, 12716, 12717, 12718, 12719, 12720 и 12721</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П24</w:t>
            </w:r>
          </w:p>
        </w:tc>
        <w:tc>
          <w:tcPr>
            <w:tcW w:w="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24</w:t>
            </w:r>
          </w:p>
        </w:tc>
        <w:tc>
          <w:tcPr>
            <w:tcW w:w="35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Бечеј 8398</w:t>
            </w:r>
          </w:p>
        </w:tc>
        <w:tc>
          <w:tcPr>
            <w:tcW w:w="8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са мало недефинисаних површинских налаза</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16: Локалитети на територији општине Жабаљ</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1025"/>
        <w:gridCol w:w="7433"/>
        <w:gridCol w:w="1240"/>
      </w:tblGrid>
      <w:tr w:rsidR="00D20686" w:rsidRPr="00D20686" w:rsidTr="00AA4BF1">
        <w:trPr>
          <w:tblHeader/>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Ознака</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Локација</w:t>
            </w:r>
            <w:r w:rsidRPr="00D20686">
              <w:rPr>
                <w:rFonts w:ascii="Arial" w:eastAsia="Times New Roman" w:hAnsi="Arial" w:cs="Arial"/>
                <w:noProof w:val="0"/>
                <w:color w:val="333333"/>
                <w:sz w:val="20"/>
                <w:szCs w:val="20"/>
                <w:vertAlign w:val="superscript"/>
                <w:lang w:val="en-US"/>
              </w:rPr>
              <w:t>3</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5703, 5715 и 5716;</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П2</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5707, 5710, 5711/1, 5711/2, 5711/3, 5711/4, 5712 и 5713</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П3</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3</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5032, 5033, 5034 и 5259/2</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П63</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63</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5259/8, 5259/9, 5259/10, 5259/11, 5259/12, 5259/13, 5259/14, 5259/15, 5259/16, 5033, 5034, 5035, 5039, 5040 и 5041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П62</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62</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5023, 5037, 5051, 5052, 5053 и 5054</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П71</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71</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5019/1, 5019/2, 5020, 5059, 5060/1, 5060/2, 5061 и 5062</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позни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П70</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70</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5058, 5059, 5060/1, 5060/2, 5061, 5150/1, 5150/2 и 5151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позни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П4</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4</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Ђурђево 5282, 5283, 5284/1, 5284/2, 5284/3, 5284/4, 5285/1, 5285/2, 5285/3, 5286, 5287, 5288, 5289, 5290 и 5292, КО Жабаљ 5068, 5069, 5070/5, 5070/6, 9071 и 9072</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5243, 5244, 5245, 5246, 5247, 5248, 5249, 5250, 5251, 5252, 5258/1, 5258/2, 5258/3, 5259, 5260, 5261, 5261, 5263, 5264, 5265, 5266, 5267, 5268, 5269, 5270/1, 5270/2, 5271, 5272, 5273, 5274, 5275,</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5276, 5277, 5278 и 5279</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П69</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69</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5236, 5237 и 5239/1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П6</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Жабаљ 5617/2, 5617/3, 5617/4, 5617/5, 5617/6, 5617/7, 5617/8</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атипични налази керамике</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П7</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7</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5177, 5178, 5179, 5180, 5181, 5182, 5183, 5193/1, 5195/1, 5196, 5197 и 5198</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П8</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8</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4377/1, 4377/2, 4378, 4379, 4394, 4396, 4397, 4398, 4399/4, 4399/3, 4399/1, 4399/2, 4400, 4401, 4402, 4403, 4404, 4405/1, 4405/2, 4405/3, 4406, 4407, 4426/9, 4426/16, 4427, 4428, 4432/2, 4510, Жабаљ</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Мали Римски Шанац</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П9</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9</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4396, 4397, 4398, 4399/1, 4399/2, 4399/3, 4399/4, 4400, 4401, 4402, 4403, 4404, 4405/1 и 4405/2</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П10</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10</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4287, 4288, 4289, 4290, 4291, 4292, 4293, 4294/1, 4294/2, 4294/3, 4295, 4296, 4297/1, 4297/2, 4298, 4299, 4312, 4313, 4315, 4316/1, 4316/2, 4316/3, 4317/1, 4317/2, 4318, 4319/1, 4319/2, 4320/1, 4320/2, 4321, 4322, 4323, 4324, 4300, 4301, 4302/1, 4302/2, 4302/3, 4303, 4304, 4305, 4306/1 и 4307</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рани средњи век,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П11</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Локалитет </w:t>
            </w:r>
            <w:r w:rsidRPr="00D20686">
              <w:rPr>
                <w:rFonts w:ascii="Arial" w:eastAsia="Times New Roman" w:hAnsi="Arial" w:cs="Arial"/>
                <w:noProof w:val="0"/>
                <w:color w:val="333333"/>
                <w:sz w:val="20"/>
                <w:szCs w:val="20"/>
                <w:lang w:val="en-US"/>
              </w:rPr>
              <w:lastRenderedPageBreak/>
              <w:t>бр. 11</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xml:space="preserve">КО Госпођинци 4005, 4006, 4007, 4008, 4009, 4010, 4011, 4012, 4013, 4014, 4015, 4016/1, 4016/2, 4017, 4083, 4084, 4085, 4086/1, 4086/2, 4087, 4088/1, </w:t>
            </w:r>
            <w:r w:rsidRPr="00D20686">
              <w:rPr>
                <w:rFonts w:ascii="Arial" w:eastAsia="Times New Roman" w:hAnsi="Arial" w:cs="Arial"/>
                <w:noProof w:val="0"/>
                <w:color w:val="333333"/>
                <w:sz w:val="20"/>
                <w:szCs w:val="20"/>
                <w:lang w:val="en-US"/>
              </w:rPr>
              <w:lastRenderedPageBreak/>
              <w:t>4088/2, 4089, 4090, 4091, 4092, 4093, 4094, 4095, 4096, 4097, 4098, 4099, 4100, 4101, 4102, 4103, 4104, 4105, 4106/1, 4106/2, 4107/1, 4107/2, 4108, 4109, 4110, 4111, 4112, 4113, 4114, 4115 и 4116</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xml:space="preserve">праисторија, турски </w:t>
            </w:r>
            <w:r w:rsidRPr="00D20686">
              <w:rPr>
                <w:rFonts w:ascii="Arial" w:eastAsia="Times New Roman" w:hAnsi="Arial" w:cs="Arial"/>
                <w:noProof w:val="0"/>
                <w:color w:val="333333"/>
                <w:sz w:val="20"/>
                <w:szCs w:val="20"/>
                <w:lang w:val="en-US"/>
              </w:rPr>
              <w:lastRenderedPageBreak/>
              <w:t>период</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П11а</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11а</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Госпођинци 4042, 4043, 4044, 4045, 4046, 4047, 4048, 4049, 4050, 4051, 4052, 4053, 4054, 4055, 4056, 4057, 4058, 4059, 4060, 4061, 4062, 4063, 4064, 4065, 4066, 4067, 4068, 4069, 4070, 4071, 4072, 4073 и 4074</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П12</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12</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Чуруг 13911, 13912/1, 13912/2, 13913, 13914, 13915, 13916, 13917, 13918/1, 13918/2, 13919/1, 13919/2, 13920, 13921,13922/1, 13922/2, 13923, 13934, 13935, 13936, 13937, 13938, 13939, 13940, 13941, 13942, 13943, 13944, 13945, 13946/1, 13946/2 и 13946/3</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касна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П58</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58</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Чуруг 13862, 13863, 13864, 13865, 13866/1, 13866/2, 13867/1, 13867/2, 13868, 13905, 13906 и 13907</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хумка са налазима људских костију</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П56</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56</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Чуруг 13644, 13645/1 и 13645/2</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рани средњи период</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П13</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13</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Чуруг 14851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Велики Римски Шанац</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П14</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14</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Чуруг 12350, 12351, 12352, 12353,12354, 12355, 12356, 12357, 12358, 12359, 12360 и 12361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 (некропола)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П15</w:t>
            </w:r>
          </w:p>
        </w:tc>
        <w:tc>
          <w:tcPr>
            <w:tcW w:w="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15</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Чуруг 12369, 12370, 12371, 12372, 12373, 1374, 12375, 12376, 12377/1, 12377/2, 12378, 12379, 12380, 12381, 12382, 12383, 12384, 12385, 12386, 12387, 12388, 12389, 12390, 12391, 12392 и 12393</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касна антика</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Опис локације по катастарским парцелама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17: Локалитети на територији града Новог Сада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1116"/>
        <w:gridCol w:w="7342"/>
        <w:gridCol w:w="1240"/>
      </w:tblGrid>
      <w:tr w:rsidR="00D20686" w:rsidRPr="00D20686" w:rsidTr="00AA4BF1">
        <w:trPr>
          <w:tblHeader/>
        </w:trPr>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Ознака</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r w:rsidRPr="00D20686">
              <w:rPr>
                <w:rFonts w:ascii="Arial" w:eastAsia="Times New Roman" w:hAnsi="Arial" w:cs="Arial"/>
                <w:noProof w:val="0"/>
                <w:color w:val="333333"/>
                <w:sz w:val="20"/>
                <w:szCs w:val="20"/>
                <w:vertAlign w:val="superscript"/>
                <w:lang w:val="en-US"/>
              </w:rPr>
              <w:t>4</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Локација</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Опис</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НС1</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Каћ 3592/1, 3592/11, 3592/12,</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3592/13, 3592/14, 3592/15, 3592/16,</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3592/17, 3568, 3569, 3574/1, 3574/2, 3574/3, 3574/4, 3574/5, 3574/6, 6521, 6529, 6540, 6547, 6548, 592/1,6592/11-14, 6599</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Бронзано доба, касна 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НС2</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2</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3596, 3597, 3599, 6538</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антика</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НС3</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3</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3592/6, 3592/7, 3592/8, 3592/9, 3592/10, 3593, 3595, 3596, 3597, 3599, 3600, 3601, 3602, 3603, 3605, 3608, 3610, 3684/2, 3684/3, 3684/4, 3684/5, 3684/6, 3684/13, 3684/14, 3684/15, 3684/16, 3684/17, 3684/18, 3685, 6538, 6539, 6542</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бронзано доба, 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НС5</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5</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3620, 3621, 6564</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НС6</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6</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4436/1, 4436/2, 4437/1, 4437/2, 4438, 4439</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нови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НС7</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Локалтитет бр. 7</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3621, 3635, 3636, 4539,</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6526, 6565</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неолит</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НС8</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Локалитет </w:t>
            </w:r>
            <w:r w:rsidRPr="00D20686">
              <w:rPr>
                <w:rFonts w:ascii="Arial" w:eastAsia="Times New Roman" w:hAnsi="Arial" w:cs="Arial"/>
                <w:noProof w:val="0"/>
                <w:color w:val="333333"/>
                <w:sz w:val="20"/>
                <w:szCs w:val="20"/>
                <w:lang w:val="en-US"/>
              </w:rPr>
              <w:lastRenderedPageBreak/>
              <w:t>бр. 8</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КО Каћ 4539, 4540/1, 4540/2, 4540/3, 4540/4, 4540/5, 4540/6, 4540/7, 4540/8,</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4540/9, 4540/10, 4540/11, 4540/12,</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4540/13, 4540/14, 6526, 6588, 6589</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xml:space="preserve">праисторија, </w:t>
            </w:r>
            <w:r w:rsidRPr="00D20686">
              <w:rPr>
                <w:rFonts w:ascii="Arial" w:eastAsia="Times New Roman" w:hAnsi="Arial" w:cs="Arial"/>
                <w:noProof w:val="0"/>
                <w:color w:val="333333"/>
                <w:sz w:val="20"/>
                <w:szCs w:val="20"/>
                <w:lang w:val="en-US"/>
              </w:rPr>
              <w:lastRenderedPageBreak/>
              <w:t>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НС10</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10</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4551, 4552, 4553, 4554, 4555, 4556, 4557, 4558, 4559, 4560, 4561, 4562, 4563, 6634</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НС11</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11</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4536</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антика, средњи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НС12</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12</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KO Каћ 4528/2</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праисторија, нови век</w:t>
            </w:r>
          </w:p>
        </w:tc>
      </w:tr>
      <w:tr w:rsidR="00D20686" w:rsidRPr="00D20686" w:rsidTr="00AA4BF1">
        <w:tc>
          <w:tcPr>
            <w:tcW w:w="2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НС13</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Локалитет бр. 13</w:t>
            </w:r>
          </w:p>
        </w:tc>
        <w:tc>
          <w:tcPr>
            <w:tcW w:w="37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 Каћ 4516/2, 4516/3, 4516/4, 4517/2, 4517/3, 4517/4, 4518/2, 4518/3, 4518/4, 4519/2, 4519/4, 4519/6, 4520/2, 4520/4, 4520/6, 4520/7, 4520/8, 4520/9, 4521/2, 4521/4, 4521/5, 4521/6, 4521/7, 4522/2, 4522/4, 4522/5, 4522/6, 4523/2, 4523/3, 4523/4, 4524/2, 4524/3, 4524/4, 4525/2, 4525/3, 4525/4, 4526/2, 4526/3, 4526/4, 4527/2, 4527/3, 4527/4, 4538/1, 4587, 4588, 4589, 4590, 4591, 4592/1, 4592/2, 4592/3, 4592/4, 4593/1, 4593/2, 4593/3, 4593/4, 4593/5, 4594/1, 4594/2, 4594/3, 4595, 4596/1, 4596/2, 4596/3, 4597, 4599/2, 4599/3, 4599/4, 4600, 4602/1, 6508, 6512/1, 6515, 6522, 6626/3, 6634, 6635, 6636/1, 6636/2</w:t>
            </w:r>
          </w:p>
        </w:tc>
        <w:tc>
          <w:tcPr>
            <w:tcW w:w="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бронзано и гвоздено доба, антика, средњи век</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Назив према условима, односно евиденцији територијално надлежног завода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 пресеца археолошке локалитете са ознаком: НС1, НС2, НС3, НС6, НС8, НС12, НС13, П1, П2, П62, П5, П6, П8, П9, П10, П11, П11а, П58, П13, П14, П15, П16, П17, П18,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П19, П51, П47, П20, П21, П43, П22, П41, П34, П29, П23, СУ6/88, СУ5/87, СУ2, СУ141, СУ45, СУ42, СУ140, СУ127, СУ122, СУ162, СУ216, СУ61, СУ19.</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 услови заштите и мере техничке заштите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Услове заштите прописују територијално надлежни заводи за заштиту споменика културе: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територију града Новог Сада надлежан је Завод за заштиту споменика културе града Новог Сада;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територију општина Жабаљ и Бечеј надлежан је Покрајински завод за заштиту споменика културе Петроварадин;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територију општина Ада, Сента и Кањижа надлежан је Међуопштински завод за заштиту споменика културе Суботица.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Трасу нафтовода, прикључних инсталација и водова и приступних саобраћајница пројектовати тако да уколико је могуће избегавају зоне археолошких локалитета.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Пројектовати трасу нафтовода тако да је заобилази остатке средњовековних цркава окружених рововима на локалитетима са ознаком СУ127 и СУ42.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Пројектовати трасу нафтовода да заобилази остатке хумки са археолошким садржајем, локалитет са ознаком СУ60 (Керестеш хумка), да би се избегла девастација археолошких и елемената пејсажа.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за локалитете са остацима археолошких локалитета са остацима средњовековних цркава и хумки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Забрањује се прелазак трасе нафтовода преко остатака средњовековних цркава и припадајућих ровова и непосредној близини истих на локалитетима са ознаком СУ127 (КО Кањижа) и СУ42 (КО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Забрањује се прелазак трасе нафтовода преко остатака хумке са археолошким садржајем, локалитет са ознаком СУ60 (Керестеш хумка) у циљу избегавања девастације археолошких и елемената пејсажа.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Забрањује се прелазак трасе нафтовода преко остатака хумке остацима људских костију са ознаком П53, у оквиру локалитета са ознаком П18, у циљу избегавања девастације земљаним и грађевинским радовима.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За зоне ових локалитета ван остатака цркава и хумки, обавеза је инвеститора, у складу са чланом 110. Закона о културним добрима („Службени гласник РС”, бр. 71/94, 52/11 – др. закон 99/11 – др. закон, 6/20 – др. закон, 35/21 – др. закон и 129/21 – др. закон), да обезбеди средства за заштитна археолошка ископавања на </w:t>
      </w:r>
      <w:r w:rsidRPr="00D20686">
        <w:rPr>
          <w:rFonts w:ascii="Arial" w:eastAsia="Times New Roman" w:hAnsi="Arial" w:cs="Arial"/>
          <w:noProof w:val="0"/>
          <w:color w:val="333333"/>
          <w:sz w:val="20"/>
          <w:szCs w:val="20"/>
          <w:lang w:val="en-US"/>
        </w:rPr>
        <w:lastRenderedPageBreak/>
        <w:t>подручју на коме траса пројекта угрожава археолошке локалитете, као и заштиту, обраду, анализу, конзервацију, публиковање и презентацију пројектом угрожених локалитета и покретних налаза са ископавања, све до предаје надлежној институцији заштите покретних културних добара.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Претходна заштитна археолошка истраживања и ископавања морају се спровести у пуном обухвату земљаних радова који се планирају преко археолошких локалитета у оквиру пројекта, до нивоа археолошки стерилног тла, а благовремено пре земљаних радова на изградњи нафтовода, у свему у складу са чланом 110. Закона о културним добрима, чланом 32. Закона о културном наслеђу („Службени гласник РС”, број 129/21) и Законом о потврђивању Европске конвенције о заштити археолошког наслеђа, (ревидирана)наслеђу („Службени гласник РС – Међународни уговори”, број 42/09).</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за локалитете Мали Римски Шанац и Велики Римски Шанац</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локалитетима са ознакама П8, П13 и П54, врши се подбушивање цеви за нафтовод на месту пресецања са локалитетима Мали Римски Шанац и Велики Римски Шанац, ради очувања његовог постојећег стања.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остале зоне археолошких локалитета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Претходна заштита археолошких локалитета (евидентираних и неевидентираних), односно археолошких подручја је трајна, у складу са чланом 32. Закона о културном наслеђу.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местима где траса нафтовода, прикључних инсталација и водова, приступних саобраћајница и слично прелази преко археолошких локалитета, обавеза инвеститора је, да у складу са чланом 110. Закона о културним добрима, да обезбеди средства за истраживање, заштиту, чување, публиковање и излагање пројектом угрожених локалитета и покретних налаза са ископавања, све до предаје надлежној институцији заштите покретних културних добара.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Претходна заштитна археолошка ископавања морају се спровести у пуном обухвату земљаних радова који се планирају преко археолошких локалитета у оквиру пројекта, до нивоа археолошки стерилног тла, а благовремено пре земљаних радова на изградњи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Претходно заштитно aрхеолошко ископавање у оквиру машинског ископа на траси нафтовода (на површинама на којима је предвиђен машински ископ за изградњу нафтовода) је обавезно на локалитетима за ознаком П5, П6, П9, П10, П11, П11а, П12, П14, П15, П17, П18, П19, П20, П21, П22, П23, П34, П41, П47.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Заштитна археолошка ископавања и истраживања на наведеним локалитетима неопходно је обавити пре земљаних и грађевинских радова на изградњи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археолошком локалитету са ознаком П16, обезбедити археолошки надзор машинског ископана на траси нафтовода, где су предвиђени грађевински радови. Уколико се приликом надзора дефинишу археолошки објекти, обавезна је обустава грађевинских радова и археолошко истраживање на локалитету. Неопходно је да извођач омогући археолозима покрајинског завода да безбедно и у најкраћем року заврше археолошка ископавања, како би се након тога наставио машински ископ и радови на изградњи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Инвеститор је у обавези да пре почетка земљаних и грађевинских радова прибави од надлежног завода за заштиту споменика културе Програм мера заштите археолошких локалитета, на основу кога ће се спроводити заштитни археолошки радови.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да се приликом археолошког надзора земљаних радова открију непокретни и покретни археолошки налази, инвеститор је у обавези да привремено заустави радове и предузме мере заштите према посебним условима које ће издати надлежни завод за заштиту споменика културе и омогући стручној служби да обави археолошка истраживања и документовање на површини са откривеним непокретним и покретним културним добрима.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изван зоне археолошких локалитета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преосталом делу трасе нафтовода, ван зоне обележених археолошких локалитета, на којима ће се вршити грађевински радови при изградњи нафтовода, спроводиће се археолошки надзор земљаног ископа, на терет инвеститора.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Обавеза инвеститора је да пре почетка радова благовремено обавести надлежни завод и обезбеди средства за свакодневно континуирано археолошко праћење земљаних радова у целом обухвату пројекта.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Ако се у току извођења радова наиђе на археолошка налазишта или на археолошке предмете, извођач радова је дужан да одмах, без одлагања прекине радове и обавести надлежни завод за заштиту споменика културе и предузме мере да се налаз не уништи и не оштети и да се сачува на месту и у положају у коме је откривен, у складу са чланом 109. Закона о културним добрима.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Обавеза инвеститора је, да у складу са чланом 110. Закона о културним добрима, обезбеди средства за заштитна археолошка ископавања на подручју на коме се током извођења радова наиђе на археолошки локалитет, тек након завршетка ових ископавања може да изврши реализацију пројекта.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Инвеститор је дужан да обезбеди средства за археолошки надзор, истраживање, заштиту, чување, публиковање и излагање добара на која уживају претходну заштиту у случају вршења земљаних, грађевинских и осталих радова на површинама где се открију археолошки локалитети и добра под претходном заштитом.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основу члана 112. Закона о културним добрима ископавање и истраживање археолошког налазишта обавља научна установа или установа заштите. Министарство надлежно за послове културе одобрава археолошко ископавање и истраживање археолошког налазишта, одговарајуће стручне кадрове, опрему и обезбеђена средства за истраживање и спровођење мера заштите налазишта и налаза.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2.4. Заштита животне средине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Сам појам заштите животне средине подразумева усклађивање потреба свих корисника неког простора са ограниченим капацитетима животне средине предметног подручја. То подразумева сагледавање постојећих капацитета и дефинисање, а у планском периоду и поштовање мера заштите животне средине у складу са постојећим стањем на терену, постојећом планском документацијом и у складу са законом. Стога се, на основу анализе и оцене стања животне средине и на основу процењених могућих утицаја, дефинишу смернице за заштиту животне средине.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Смернице за заштиту природних ресурса и животне средине на предметном простору, имају за циљ да идентификоване потенцијалне негативне утицаје на животну средину умање до граница прихватљивости, са циљем спречавања угрожавања животне средине и здравља људи. Такође, сагледавањем и уважавањем постојећих капацитета и адекватним планирањем простора, спречавају се и сви потенцијални конфликти у складу са основним принципима одрживог развоја.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циљу спречавања и отклањања негативних утицаја на животну средину који ће се неминовно манифестовати током реализације изградње и експлоатације система нафтовода предвиђене су мере заштите животне средине.</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Опште мере приликом извођења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предвиђене законом и подзаконским актима: примена норматива и стандарда код избора и набавке уређаја и опреме, као и примена свих мера у току изградње и експлоатације, које су дефинисане у општим техничким условима градње.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обухватају и услове које утврђују надлежни државни органи и организације код издавања одобрења и сагласности за изградњу објеката, извођење радова и употребу објекта, односно отпочињање процеса експлоатације објекта.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Посебне мере заштите животне средине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ваздуха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Опште мере заштите ваздуха подразумевају примену одговарајућих техничко-технолошких решења и мера, приликом пројектовања, изградње и експлоатације нафтовода, којима се обезбеђује да емисија загађујућих материја у ваздуху задовољава прописане граничне вредности. У случају прекорачења граничних вредности нивоа загађујућих материја у ваздуху (која су очекивана евентуално приликом рада транспортних и грађевинских машина у фази изградње), обавезно је предузимање техничко-технолошких мера или обустављање технолошког процеса, како би се концентрације загађујућих материја свеле на ниво прописаних вредности.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периоду изградње система нафтовода, са пратећим објектима, потребно је обезбедити што већу дискретност рада грађевинске технике, као и испоруке материјала и опреме. Такође, саобраћајна транспортна и грађевинска техника треба да задовољава услове препоручених емисија у ваздух, као основни тип утицаја на атмосферски ваздух приликом изградње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циљу заштите ваздуха и спречавања утицаја емисије загађујућих материја на становништво, потребно је избегавати проласке грађевинске технике кроз густо насељене области, где год је то могуће. Такође, пуњење горивом вршити на за то предвиђеним и посебно опремљеним теренима грађевинских база, а по могућности користити гориво са ниским процентом сумпора.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Током извођења грађевинско-техничких радова обавезно је вршити контролу поштовања техничких норматива емисије загађујућих материја за транспортна средства у периоду градње објеката, при чему се </w:t>
      </w:r>
      <w:r w:rsidRPr="00D20686">
        <w:rPr>
          <w:rFonts w:ascii="Arial" w:eastAsia="Times New Roman" w:hAnsi="Arial" w:cs="Arial"/>
          <w:noProof w:val="0"/>
          <w:color w:val="333333"/>
          <w:sz w:val="20"/>
          <w:szCs w:val="20"/>
          <w:lang w:val="en-US"/>
        </w:rPr>
        <w:lastRenderedPageBreak/>
        <w:t>мора обезбедити да не дође до прекорачења утврђених техничких норматива емисије, који одговарају стандардима Републике Србије и међународним захтевима.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Током експлоатације нафтовода, обавезно је поштовати технолошки режим транспорта и редовно праћење нафтовода. Предвидети редован мониторинг емисије загађујућих материја према плану мониторинга у фази експлоатације.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циљу заштите вода од загађења, у складу са Законом о водама и Законом о заштити животне средине, предвиђене су следеће конкретне мере заштите вода за појединачне објекте: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забрана испуштања отпадних вода у површинске и подземне воде, које прелазе граничне вредности емисије;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забрана испуштања отпадних вода, које угрожавају добар еколошки статус стајаћих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забрана испуштања отпадних вода које су прекомерно термички загађене;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постављање уређаја за континуирано мерење количине отпадних вода и израда извештаја о мерењу квалитета отпадних материја који се квартално доставља јавном водопривредном предузећу и надлежном министарству;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обавеза биохемијског и механичког испитивања параметара квалитета отпадних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забрањен је неорганизовани износ (испуштања) загађујућих материја са територије привремених површина и територије изградње;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предвидети забрану одлагања отпада и свих врста опасних материја, одлагање ископаног земљаног и другог материјала унутар водотокова и у приобалном појасу, као и запуњавање влажних и забарених делова терена овим материјалима;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техничко решење пролаза нафтовода испод корита водотокова и насипа не сме онемогућити редовно одржавање ових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пре радова снимити стање корита и обала, посебно насипа, како би се након извршених радова хидраулички и флувијални елементи водотокова вратили у стање пре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при изградњи нафтовода не сме да дође до нарушавања природног површинског отицања воде, као ни оштећења корита и положаја река водотока који се прелазе;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 забрањено је неконтролисано коришћење воде за потребе изградње;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 предвидети управљање воденим ефлуентима на лицу места (прикупљање отпадних вода пре испуштања у водотоке и водне ресурсе);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 грађeвинскe тeрeнe опрeмити прeносивим (инвeнтарним) зградама санитарнe намeнe;</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 предвидети праћење загађености седимената, као саставни део мониторинга стања водених објеката, у циљу добијања релевантних информација о стању водених објеката знајући да исти могу да постану извори секундарног загађивања водених ресурса;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 за процену негативног утицаја на приобалну територију водених објеката предвидети „маршрутна” посматрања ерозионих процеса, испитивања деоница зараслих травом, утврдити постојање евентуалних загађења земљишта нафтним дериватима и дивљих депонија индустријског и кућног отпада;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 предвидети појас мониторинга приобалне зоне, у зависности од хидролошких и морфометријских показатеља сваког воденог објекта;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 комплетан мониторинг квалитета површинских, пијућих и отпадних вода спроводити према плану мониторинга;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 уколико дође до непланираног изливања загађујућих материја у водене токове неопходно је одмах обуставити рад и хитно покренути поступак санације у сарадњи са надлежним институцијама. Поступак санације зависиће од нивоа апсорпције загађујуће материје у води (апсорпција, неутрализација супстанце);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 слободно испуштање фекалних вода у земљиште и рецепијенте је строго забрањено.</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током изградње објекта је потребно: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 дефинисати зоне утицаја и количине загађивача који могу доспети у земљиште током изградње и експлоатације и на основу тога утврдити мере и препоруке за коришћење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приликом ископа тла за трасу планираног нафтовода, потребно је грађевинске радове изводити када је тло довољно суво, како не би дошло до збијања и нарушавања структуре тла;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уколико током извођења радова на припреми локације дође до хаваријског изливања горива, уља и других опасних и штетних материја и супстанци, неопходно је загађено земљиште евакуисати, на место и под условима надлежне комуналне службе и одмах извршити санацију терена;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за извођење радова максимално користити постојеће путеве, стазе и већ коришћена подручја како се не би нарушавале природне површине;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све завршне земљане радове треба ускладити са постојећим контурама (геопластиком) терена;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обезбедити услове очувања ресурса, односно рационално коришћење земљишта приликом извођења радова. У том смислу, планирати да се хумусни слој земљишта, уклоњен током извођења радова, депонује на означеном месту, сачува и употреби у поступку санације, односно спровођења инжењерско-биолошких мера стабилизације тла, као и озелењавања терена након изведених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време експлоатације објекта: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 појасу непосредне заштите нафтовода – на пољопривредним површинама се препоручује гајење култура са кратким кореном, који не нарушава структуру земљишта око цеви; док се високо растиње (због последица које може изазвати корење) мора посећи, а сви остаци извадити из земље (пањеви и остаци корења), уклонити из овог појаса и одложити на за то предвиђено место;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неопходно је предвидети редовну контролу ерозионих процеса и правовремено реаговати у смислу хитних интервенција на санирању проблема.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од буке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Заштита од буке, која као феномен звучне осцилације, поред физичких карактеристика, има и штетна психофизиолошка дејства и утицаје, а настаје природном или људском активношћу (бука коју стварају превозна средства, индустријске и друге радне активности) изнад утврђене граничне вредности, обухвата мере које се предузимају у циљу: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спречавања или смањивања штетних утицаја буке на здравље људи, у радној и животној средини;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утврђивања нивоа изложености буци;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прикупљања података о нивоу буке у животној средини и обезбеђивања њихове доступности јавности;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постизања и очувања задовољавајућег нивоа буке у животној и радној средини.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Применом следећих мера обезбедиће се заштита од буке у животној средини: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предвидети активности за смањење буке и вибрација које ствара енергетска и технолошка опрема;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поставити одговарајуће захтеве приликом набавке опреме за извођење техничко-технолошких процеса и грађевинско-техничких радова, у складу са важећом законском регулативом;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предвидети мониторинг загађења буком у зони утицаја;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инвеститор је у обавези да се придржава упутстава произвођача опреме која је димензионисана тако да не прелази законске оквире буке, у складу са Законом о заштити од буке у животној средини („Службени гласник РС”, број 96/21).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Уколико ниво буке пређе дозвољену границу потребно је применити неку од додатних мера заштите која ће бити технички најподобнија за конкретну ситуацију у циљу смањења буке.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приликом управљања отпадом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при управљању отпадом, са директним утицајем на заштиту земљишта, површинских и подземних вода, односе се 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начин прикупљања, место складиштења, као и даљи третман генерисаног отпада насталог у фази изградње дефинисаће се планом управљања отпадом;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систематско прикупљање и депоновање грађевинског шута и чврстог отпада који се јавља у процесу изградње и боравка радника;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3) предвидети посебне локације које ће се утврдити као привремене локације за одлагање отпада;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инвеститор је одговоран за отпад који генерише до почетка изградње и у обавези је да изради план управљања тим отпадом;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у циљу превенције евентуалних хаваријских ситуација у вези са запаљивим отпадом (уколико се појављује током изградње и експлоатације нафтовода) неопходно је да на грађевинској површини буде предвиђена противпожарна заштита;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редовна контрола услова привременог чувања отпада и редовна предаја генерисаног отпада;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транспортовање отпада вршити у складу са прописима eколошкe бeзбeдности, коjи гарантуjу заштиту животнe срeдинe приликом извршeња утовара и истовара и прeвоза.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живота и здравља људи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Субјекти који обављају активности у оквиру којих су присутне или могу бити присутне, опасне материје, а који управљају објектима специфичне делатности са аспекта ризика по живот и здравље људи, имају обавезу спречавања удеса и ограничавања утицаја у складу са планом заштите од удеса. Оператери севесо постројења имају обавезу израде планова заштите од удеса у складу са прописима из области заштите животне средине.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постројења и активности која могу имати негативне утицаје на здравље људи, животну средину или материјална добра, врсте активности и постројења, надзор и друга питања од значаја за спречавање и контролу загађивања животне средине, уређују се услови и поступак издавања интегрисане дозволе, како је дефинисано Законом о интегрисаном спречавању и контроли загађивања животне средине („Службени гласник РС”, бр. 135/04, 25/15 и 109/21).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Такође, мере за спречавање и ограничавање негативних утицаја на становништво прописане су у законима и подзаконским актима, које се односе на здравље и безбедност и заштиту на раду.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изградњи инфраструктурних објеката неопходно је водити рачуна о поштовању прописа о техничким нормативима и стандардима, мерама и условима које надлежни органи издају при постављању и извођењу, односно изградњи објеката, као и неопходним удаљеностима инфраструктурних објеката од насељених места.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2.5. Заштита од техничко-технолошких несрећа, елементарних непогода и ратних разарања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од хемијског удеса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Ha основу података Министарства заштите животне средине, у обухвату Просторног плана подручја посебне намене нафтовода граница Мађарске – Нови Сад са елементима детаљне регулације, налазе се следећа севесо постројења/комплекси: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Севесо постројења/комплекси (обавезна израда Извештаја о безбедности и Плана заштите од удеса), („виши ред”):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СКЛАДИШТЕ СИРОВЕ НАФТЕ, оператера „ТРАНСНАФТА” АД Панчево, Пут Шајкашког одреда 8,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КОМПЛЕКС НОВИ САД, оператера „НИСˮ а.д. Нови Сад, Пут Шајкашког одреда 2–4,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ПОГОН ТНГ „НОВИ САД, оператера „НИС” а.д. Нови Сад, Пут Шајкашког одреда 5,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Севесо постројења/комплекси, (обавезна израда Политике превенције удеса), („нижи ред”):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ТЕРМОЕЛЕКТРАНА – ТОПЛАНА „НОВИ САД, оператера „ЕПС” а.д. Београд, 7. улица 102,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изградње нових севесо постројења/комплекса, a у складу са Правилником о садржини политике превенције удеса и садржини и методологији израде Извештаја о безбедности и Плана заштите од удеса („Службени гласник PC”, број 41/10), као полазни основ за идентификацију повредивих објеката се разматра удаљеност од минимум 1.000 m од граница севесо постројења, односно комплекса, док се коначна процена ширине повредиве зоне – зоне опасности, одређује на основу резултата моделирања ефеката удеса.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Идентификација севесо постројења/комплекса се врши на основу Правилника о Листи опасних материја и њиховим количинама и критеријумима за одређивање врсте документа које израђује оператер севесо постројења, односно комплекса („Службени гласник PC”, бр. 41/10, 51/15 и 50/18).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Обавезе оператера и надлежних органа прописане су Законом о заштити животне средине. Сходно томе, обавезе оператера према надлежним органима у области заштите од хемијског удеса, a у случају изградње новог севесо постројења/комплекса, почињу у року од најмање три месеца пре почетка рада постројења/комплекса. У случају изградње постројења/комплекса вишег реда, уколико оператер не испуни услове из чл. 60ђ, тј. 60г и 60д Закона о заштити животне средине, сходно члну 60е истог закона, министар решењем забрањује рад, тј. пуштање у рад односног постројења/комплекса.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складу са претходно наведеним потребно је пажљиво планирати лоцирање и изградњу, како нових севесо постројења/комплекса или модификацију постојећих и њихових максималних могућих капацитета севесо опасних материја, тако и нових грађевинских објеката, укључујући саобраћајне правце, места за јавну намену и насеља у близини комплекса, где локација комплекса или грађевински објекти могу бити извор или повећати ризик или последице великог удеса, како би се избегли непотребни трошкови или лоше инвестиције, али и обезбедило адекватно управљање безбедношћу од хемијског удеса.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интересу je и грађана и оператера и локалних самоуправа на чијој територији се гради, да и инвеститори и сви надлежни органи који су укључени у процес планирања коришћења земљишта, при доношењу одлука узму у обзир циљеве превенције великих удеса и ограничавања последица тих удеса no здравље људи и животну средину.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Остале мере: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 случају квара на бушећој гарнитури, транспортним средствима или другој ангажованој механизацији, гориво, машинска и друга уља не смеју се директно упуштати у земљиште и водотокове, већ се иста морају адекватно сакупљати и евакуисати на прописан начин до локације коју одреди надлежна комунална служба;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 месту укрштања трасе нафтовода са каналима, саобраћајном и енергетском инфраструктуром, a где се примењује метод подбушивања, предузети све мере како би се спречило изливање горива, мазива и других штетних и опасних материја у земљиште, површинске и подземне воде;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 случају акцидентног загађења земљишта, површинских и подземних вода предвидети тренутну обуставу радова и спровођење санационих мера, у циљу заштите земљишта и подземних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нa месту акцидента, након санације нанети нови, незагађени слој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утврдити инжењерско геолошке карактеристике носивости тла и на основу тога изводити радове. Приликом извођења радова не сме доћи до промена инжењерскогеолошких карактеристика тла (појава улегнућа, клизања и др.).</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Мере заштите од елементарних непогода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Заштита од елементарних непогода подразумева планирање простора у односу на појаве могућег ризика на подручју за који се Просторни план ради, као и прописивање мера заштите за ограничавање последица ризика који могу имати карактер елементарне непогоде.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основу сеизмичке рејонизације Републике Србије за повратни период од 475 година могућ је земљотрес од VII–VIII степени макросеизмичког интензитета према MCS скали. У односу на структуру и тип објекта, дефинисане су класе повредивости, односно очекиване деформације објеката. На основу интензитета и очекиваних последица земљотреса, сматра се да ће се за VII степен манифестовати „силан земљотрес”, а за VIII степен „штетан земљотрес”. Мере заштите од земљотреса подразумевају строго поштовање и примену важећих грађевинско-техничких прописа за изградњу објеката уз обавезно уважавање могућих ефеката за наведене степене макросеизмичког интензитета.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превентивну заштиту од пожара, као и његово успешно елиминисање, примењиваће се Закон o заштити од пожара („Службени гласник РС”, бр. 111/09, 20/15, 87/18 – др. закон, 87/18 – др. закон и 87/18), као и други закони, правилници и технички прописи и стандарди којима се уређује ова област.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Заштита од града се обезбеђује противградним (лансирним) станицама, са којих се током сезоне одбране од града испаљују противградне ракете. Изградња нових и реконструкција старих објеката на одстојању мањем од 500 m од лансирних станица Центра за одбрану од града могућа је само по обезбеђењу посебне сагласности и мишљења Републичког хидрометеоролошког завода (у даљем тексту: РХМЗ). Према подацима добијеним од РХМЗ у зони ширег посматрања изграђенe су четири лансирне станице чије заштитне зоне од 500 m делимично секу обухват Просторног плана.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Ратна разарања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непосредне ратне опасности и у рату, све мере цивилне заштите (заштита људи и материјалних добара, померање становништва, збрињавање становништва и др.) спроводиће се у складу са Законом о смањењу ризика од катастрофа и управљању ванредним ситуацијама („Службени гласник РС”, број 87/18) и другим прописима којима се уређује ова област.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У обухвату Просторног плана, Центар за разминирање води пет локација за које се сумња да су загађене неексплодираним авио-бомбама, на следећим координатама: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X-7.412.345, Y-5.014.203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X-7.409.505, Y-5.017.795 (Зрењанинска петља,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X-7.416.097, Y-5.017.403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X-7.416.215, Y-5.017.185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X-7.416.518, Y-5.017.101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Скреће се пажња на опрезност приликом извођења земљаних радова, полазећи од чињенице да су се на територији Републике Србије током два светска рата одвијали оружани сукоби различитих интензитета.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Центар за разминирање на предметној локацији не искључује могућност присуства других експлозивних остатака рата (у даљем тексту: ЕОР), услед чињенице да база података није потпуна, a да се континуираним процесом допуњује сазнањем нових чињеница о постојању ЕОР, као и да Центар за разминирање нема потпуне податке о прецизним локација на којима је дејствовано током НАТО бомбардовања 1999. године.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УТИЦАЈ HA ФУНКЦИОНИСАЊЕ НАСЕЉА (ДЕМОГРАФСКО-СОЦИЈАЛНИ И ЕКОНОМСКИ АСПЕКТИ)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Према подацима Републичког завода за статистику и Пописа становништва 2022. године, на простору у обухвату ширег посматрања планског подручја, живи 383.958 становника, узимајући у обзир и градско подручје Новог Сада.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подручју обухвата се једним делом налази привредни и урбани центар Нови Сад, на чијој територији се налази завршетак трасе планираног нафтовода. Мањи општински центри који су у непосредној близини трасе планираног нафтовода, али не налазе се у обухвату су Кањижа, Сента, Ада, Бечеј и Жабаљ и сеоска насеља која припадају територијама наведених јединица локалне самоуправе.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одабира трасе нафтовода свеукупни социјални утицаји су сведени на минимум. Траса планираног нафтовода највећим делом пролази ван зона насељених места. Коридор нафтовода у највећој мери пролази кроз делове насеља претежно руралног карактера, односно сеоске атаре.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нафтовода ће имати у мањој мери негативан утицај који ће се огледати у заузимању дела пољопривредног земљишта изградњом објеката нафтовода и изузимањем дела пољопривредног земљишта из пољопривредне производње.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току извођења радова на изградњи нафтовода очекују се привремени негативни утицаји услед буке и загађења ваздуха који настају као последица рада механизације и транспортних средстава у насељима која су у непосредној близини коридора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Одређивање положаја коридора нафтовода извршено је по принципу максималног могућег просторног усклађивања са постојећим зонама заштићених природних и културних добара, инфраструктурних система, а посебно са грађевинским подручјима постојећих насеља, у највећем делу пратећи трасу гасовода граница Бугарске – граница Мађарске.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непосредном окружењу коридора нафтовода не налазе се насеља, најближе је насеље Мартонош, на удаљености од око 1000,0 m, док су остала насеља, односно грађевинска подручја насеља Хоргош, Кањижа, Зимоњић, Велебит и Трешњевац (општина Кањижа), Богараш и Горњи Брег (општина Сента), Стеријино (општина Ада), Бачко Петрово Село, Бечеј и Бачко Градиште (општина Бечеј), Чуруг, Госпођинци и Жабаљ (општина Жабаљ) на још већим удаљеностима од трасе нафтовода. Изузетак је завршетак трасе где коридор нафтовода улази у грађевинско подручје града Новог Сада.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Привредна структура у обухвату зоне ширег посматрања планског подручја је диверзификована и огледа се у пољопривредној производњи и сектору услужних делатности.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Примарни сектор у непосредном окружењу планираног нафтовода је базиран на ратарској, сточарској и у мањој мери воћарској производњи. Императив је омогућавање остварења одрживог развоја пољопривредне производње у зони утицаја трасе планираног нафтовода, као и максимално очување постојећег квалитета пољопривредног земљишта.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ОДНОС НАФТОВОДА ПРЕМА ДРУГИМ ИНФРАСТРУКТУРНИМ СИСТЕМИМА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4.1. Саобраћајна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Планирани нафтовод граница Мађарске – Нови Сад се укршта са категорисаном и некатегорисаном путном мрежом различитог нивоа, железничким пругама и бициклистичким коридорима, а такође се у неколико деоница паралелно води са линијским инфраструктурним системима путне и железничке мреже.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Од путних капацитета са којим се укршта планирани нафтовод значајно је истаћи аутопут А1/Е-75 (М-22), ДП IБ реда број12 (М-7), ДП IБ реда број 13 (Р-119), ДП IБ реда број 15 (М-3), као и мрежу ДП II реда. Путну мрежу нижег нивоа са којим се нафтовод укршта чини систем општинских путева обухваћених општина (Кањижа, Сента, Ада, Бечеј, Жабаљ и град Нови Сад) и мрежа некатегорисаних путева (атарски и остали путеви).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Поред изграђених капацитета категорисане путне мреже планирани нафтовод се укршта и са планираним/неизграђеним саобраћајницама: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аутопутем А6, Нови Сад – Зрењанин – Београд;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мотопутем М1, државна граница са Мађарском (гранични прелаз Бачки Брег) – Сомбор – Кула – Врбас – Србобран – Бечеј – Нови Бечеј – Кикинда – државна граница са Румунијом (гранични прелаз Српска Црња);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алтернативном саобраћајницом на државном путу број 12 (петља Жабаљ на А6 – ДП број 102).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подручју обухвата Просторног плана подручја посебне намене евидентирана су следећа укрштања трасе нафтовода са саобраћајницама и железничким пругама: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18: Укрштаји категорисаних путева са трасом нафтовода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10"/>
        <w:gridCol w:w="2290"/>
        <w:gridCol w:w="2329"/>
        <w:gridCol w:w="2464"/>
        <w:gridCol w:w="2433"/>
      </w:tblGrid>
      <w:tr w:rsidR="00AA4BF1" w:rsidRPr="00D20686" w:rsidTr="00AA4BF1">
        <w:trPr>
          <w:tblHeader/>
        </w:trPr>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категорисани пут/стаза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Ознака по</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реф. систему</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Стационажа Реф.сист. (km)</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Стационажа укрштаја</w:t>
            </w:r>
            <w:r w:rsidRPr="00D20686">
              <w:rPr>
                <w:rFonts w:ascii="Arial" w:eastAsia="Times New Roman" w:hAnsi="Arial" w:cs="Arial"/>
                <w:noProof w:val="0"/>
                <w:color w:val="333333"/>
                <w:sz w:val="20"/>
                <w:szCs w:val="20"/>
                <w:vertAlign w:val="superscript"/>
                <w:lang w:val="en-US"/>
              </w:rPr>
              <w:t>5</w:t>
            </w:r>
            <w:r w:rsidRPr="00D20686">
              <w:rPr>
                <w:rFonts w:ascii="Arial" w:eastAsia="Times New Roman" w:hAnsi="Arial" w:cs="Arial"/>
                <w:noProof w:val="0"/>
                <w:color w:val="333333"/>
                <w:sz w:val="20"/>
                <w:szCs w:val="20"/>
                <w:lang w:val="en-US"/>
              </w:rPr>
              <w:t> (km)</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1+306</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међународна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Еуровело 11</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7+092</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Iб реда бр. 13 (Р-119)</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9+166</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7+097</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„Панонска осмица”</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11+334</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„Панонска осмицаˮ</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18+300</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IIб реда 301 (Р-119.3)</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1+976</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18+312</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20+225</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23+010</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IIб реда 300 (Р-119.3)</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25+085</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23+019</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25+094</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29+680</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IIа реда 105 (Р-119)</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66+842</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29+686</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 Горњи Брег – Торњош</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32+238</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32+477</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Ада</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 Ада–Утрине</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45+535</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IIА реда 109 (Р-108)</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34+023</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62+287</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Бечеј</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62+301</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IБ реда бр. 15(М-3)</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105+310</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68+312</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IМ реда бр. 1</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68+976</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национална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73+672</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IIА реда 102 (Р-120)</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78+648</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77+255</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80+930</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IIА реда 115 (Р-129)</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18+855</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80+937</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89+157</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IIА реда 112 (Р-104)</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85+536</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91+735</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ОП/ДП / алт.саоб.</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95+536</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95+570</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 Ђурђево–Госпођинци</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95+708</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 Каћ – Бачки Јарак</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103+503</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103+511</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106+283</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цикло стаза</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107+642</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 РЗ Каћ–Немановци</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107+651</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А6/ мотопут/ДП бр.12</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177+723</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12)</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108+287</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А1/ Е-75 (М-22)</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117+039</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111+316</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приступни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111+892</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приступни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112+203</w:t>
            </w:r>
          </w:p>
        </w:tc>
      </w:tr>
      <w:tr w:rsidR="00AA4BF1" w:rsidRPr="00D20686" w:rsidTr="00AA4BF1">
        <w:tc>
          <w:tcPr>
            <w:tcW w:w="4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1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w:t>
            </w:r>
          </w:p>
        </w:tc>
        <w:tc>
          <w:tcPr>
            <w:tcW w:w="1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 Каћ – Нови Сад</w:t>
            </w:r>
          </w:p>
        </w:tc>
        <w:tc>
          <w:tcPr>
            <w:tcW w:w="11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112+798</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Стационаже укрштаја линијске саобраћајне инфраструктуре у односу на нафтовод су оријентационе; коначне стационаже дефинисаће се техничком документацијом.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Поред тога нафтовод се у деловима паралелно води са постојећом и планираном саобраћајном инфраструктуром: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постојећи ДП Iа реда А1 (М-22) – аутопут Е-75;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2) постојећи ДП IIа реда бр. 120 и 123;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локална пруга број 304/305;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планирана алтернативна саобраћајница државном путу број 12 (петља Жабаљ на А6 – ДП број 102).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19: Укрштаји железничких пруга са трасом нафтовода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3"/>
        <w:gridCol w:w="6654"/>
        <w:gridCol w:w="2609"/>
      </w:tblGrid>
      <w:tr w:rsidR="00D20686" w:rsidRPr="00D20686" w:rsidTr="00AA4BF1">
        <w:trPr>
          <w:tblHeader/>
        </w:trPr>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Железничка пруга</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Стационажа укрштаја</w:t>
            </w:r>
            <w:r w:rsidRPr="00D20686">
              <w:rPr>
                <w:rFonts w:ascii="Arial" w:eastAsia="Times New Roman" w:hAnsi="Arial" w:cs="Arial"/>
                <w:noProof w:val="0"/>
                <w:color w:val="333333"/>
                <w:sz w:val="20"/>
                <w:szCs w:val="20"/>
                <w:vertAlign w:val="superscript"/>
                <w:lang w:val="en-US"/>
              </w:rPr>
              <w:t>6</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некатегорисана пруга/планирана регионална</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6+963</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Сента</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регионална железничка пруга бр. 205</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28+984</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некатегорисана пруга планирана регионална</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68+284</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 регионална</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76+971</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железничка пруга бр. 306/ планирана регионална</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91+981</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регионална железничка пруга бр. 208</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107+063</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железничка пруга бр. 305</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107+286</w:t>
            </w:r>
          </w:p>
        </w:tc>
      </w:tr>
      <w:tr w:rsidR="00D20686" w:rsidRPr="00D20686" w:rsidTr="00AA4BF1">
        <w:tc>
          <w:tcPr>
            <w:tcW w:w="5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локална железничка пруга бр. 304/305</w:t>
            </w:r>
          </w:p>
        </w:tc>
        <w:tc>
          <w:tcPr>
            <w:tcW w:w="12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108+107</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Стационаже укрштаја линијске саобраћајне инфраструктуре у односу на нафтовод су оријентационе; коначне стационаже дефинисаће се техничком документацијом.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20: Укрштаји водотока са трасом нафтовода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8"/>
        <w:gridCol w:w="1629"/>
        <w:gridCol w:w="1626"/>
        <w:gridCol w:w="3363"/>
        <w:gridCol w:w="2650"/>
      </w:tblGrid>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 пловни путеви</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Реке/ОКМ ХС ДТД</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Стационажа Реф.сист. (km)</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Стационажа укрштаја</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ОКМ канал Бечеј–Богојево</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11+463</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73+733</w:t>
            </w:r>
          </w:p>
        </w:tc>
      </w:tr>
      <w:tr w:rsidR="00D20686" w:rsidRPr="00D20686" w:rsidTr="00AA4BF1">
        <w:tc>
          <w:tcPr>
            <w:tcW w:w="1336"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664"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непловни водотоци</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ПС Тиса–Палић</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4+650</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19+077</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Кереш</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5+614</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20+252</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Чик</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8+755</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54+958</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Криваја</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64+774</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Бељанска бара</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5+160/11+961</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69+713</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Јегричка</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18+686</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89+196</w:t>
            </w:r>
          </w:p>
        </w:tc>
      </w:tr>
      <w:tr w:rsidR="00D20686" w:rsidRPr="00D20686" w:rsidTr="00AA4BF1">
        <w:tc>
          <w:tcPr>
            <w:tcW w:w="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Жабаљ</w:t>
            </w:r>
          </w:p>
        </w:tc>
        <w:tc>
          <w:tcPr>
            <w:tcW w:w="156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Дубока бара</w:t>
            </w:r>
          </w:p>
        </w:tc>
        <w:tc>
          <w:tcPr>
            <w:tcW w:w="16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89+832</w:t>
            </w:r>
          </w:p>
        </w:tc>
      </w:tr>
    </w:tbl>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4.2. Хидротехничка, водна и комунална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оквиру обухвата Просторног плана, траса магистралног нафтовода се на већем броју места укршта или паралелно води са следећим водним објектима: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насипима прве одбрамбене линије на левој и десној обали водотока Кереш (Главни канал К-VIII-0) и канала Хоргош–Мартонош (Главни канал К-XI-0);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каналом ХС ДТД Бечеј – Богојево и водотоком Јегричка у оквиру Хидросистема Дунав–Тиса–Дунав;</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каналом Адорјан–Велебит у оквиру Регионалног система за снабдевање водом Северне Бачке Подсистема Тиса–Палић;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каналима и водотоцима у оквиру следећих хидромелиорационих система (у даљем тексту: ХМС): Хоргош – Мартоношки рит слив XII, Хоргош–Мартонош слив XI, Стари Кереш слив IX, Кереш слив VIII, Калоча слив V, Б.П. Село–Мол, Чик 2, Бељанска Бара, Турија – Надаљ – Бачко Градиште, Стара Тиса – Бачкоградиштаски рит, Јегричка 3, Дунавац, Слив ЦС Врбак и Калиште.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У оквиру обухвата Просторног плана налази се Парк природе Јегричка и Парк природе Бељанска бара (нерегулисани део), као станиште заштићених и строго заштићених биљних и животињских врста. Овим заштићеним подручјима управља Јавно водопривредно предузеће „Воде Војводине”, Нови Сад (у даљем тексту: ЈВП „Воде Војводине”,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Уважити следеће податке о водним објектима и пројектоване елементе канала на месту укрштања са трасом нафтовода у насипу прве одбрамбене линије.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нафтовода се на месту укрштања са каналом Хоргош–Мартонош и водотоком Кереш, који су проглашени водом I реда Одлуком о утврђивању пописа вода I реда („Службени гласник РСˮ, број 83/10), укршта са насипима прве одбрамбене линије на левој и десној обали канала/водотока, и то: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траса нафтовода се на месту укрштања са каналом Хоргош–Мартонош, укршта са заштитним водним објектима – насипима прве одбрамбене линије, који су према оперативном плану за одбрану од поплава за 2024. годину, следећи објекти: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Д.13.1.3 Леви насип уз канал Хоргош–Мартонош од km 4+500 до улива у Тису,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 km (4+500 – 0+000). Укрштање је на орјентационој стационажи насипа km 2+637 (к.п. бр. 6823 К.О.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Д.13.1.4 Десни насип уз канала Хоргош–Мартонош од улива у Тису до km 4+500, 4,5 km (0+000 – 4+500). Укрштање је на орјентационој стационажи насипа km 2+637 (к.п. бр. 6823 К.О.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траса нафтовода се на местима укрштања са водотоком Кереш, укршта са заштитним водним објектима – насипима прве одбрамбене линије, који су према оперативном плану за одбрану од поплава за 2024. годину, следећи објекти: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Д.13.1.6 Леви насип уз Кереш од ушћа у Тису до Велебита, 7,50 km (0+000-7+500). Укрштање је на орјентационој стационажи насипа km 5+614 (к.п. бр. 10310 К.О.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Д.13.2.1 Десни насип уз Кереш од ушћа у Тису до Велебита, 7,50 km (7+500-0+000). Укрштање је на орјентационој стационажи насипа km 5+614 (к.п. бр. 10310 К.О.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графичким прилозима 6 и 6а су приказани насипи прве одбрамбене линије на левој и десној обали канала Хоргош–Мартонош и водотока Кереш.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Kанал хидросистема Дунав–Тиса–Дунав (у даљем тексту: ХС ДТД) Бечеј-Богојево и водоток Јегричка су део јединственог хидросистема ХС ДТД, са диктираним водним режимом, који се одржава на прописан начин. Kанал ХС ДТД Бечеј-Богојево и водоток Јегричка су проглашени водом I реда Одлуком о утврђивању пописа вода I реда, и то: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траса нафтовода се укршта са каналом ХС ДТД Бечеј–Богојево на стационажи канала око km 11+463 (к.п. бр. 14561/1 К.О. Бачко Градиште). Водостаји на предметном делу канала ХС ДТД Бечеј–Богојево се крећу у следећим границама: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кота максималног водостаја 78,50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минималног водостаја 77,50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кота радног (уобичајеног) водостаја 78,00–78,20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ХС ДТД Бечеј–Богојево је плован за двотрачну пловидбу пловила од 1.000 тона носивости и са дубином газа од 2,15 m. Уз канал не постоји одбрамбени насип.</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графичком мишљењу ЈВП „Воде Војводине” које је саставни део Водних услова је приказан пројектовани попречни профил канала ХС ДТД Бечеј–Богојево у близини локације укрштања.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траса нафтовода се укршта са водотоком Јегричка на стационажи канала око km 18+686 (к.п. бр. 4245 К.О. Госпођинци). Водостаји на предметном делу водотоком Јегричка се крећу у следећим границама: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кота максималног водостаја 76,70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минималног водостаја 75,70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кота радног (уобичајеног) водостаја 76,00–76,30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Водоток Јегричка није плован. Уз водоток не постоји одбрамбени насип.</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Канал Адорјан-Велебит је део Регионалног система за снабдевање водом Северне Бачке Подсистема Тиса-Палић. Траса нафтовода се укршта са каналом Адорјан–Велебит на потезу између km 4+650 (сифон на укрштању са Ободним каналом ознаке К-VIII-2) и km 5+872 (пропуст на путу Зимоњић–Велебит) (к.п. бр. </w:t>
      </w:r>
      <w:r w:rsidRPr="00D20686">
        <w:rPr>
          <w:rFonts w:ascii="Arial" w:eastAsia="Times New Roman" w:hAnsi="Arial" w:cs="Arial"/>
          <w:noProof w:val="0"/>
          <w:color w:val="333333"/>
          <w:sz w:val="20"/>
          <w:szCs w:val="20"/>
          <w:lang w:val="en-US"/>
        </w:rPr>
        <w:lastRenderedPageBreak/>
        <w:t>9880/1 и 9880/2 К.О. Кањижа), на стационажи око km 4+650. Пројектовани елементи канала Адорјан-Велебит на km 4+650: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ширина дна 82,50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ширина дна 14,40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Дуж северне обале канала је земљана депонија. У графичком прилогу ЈВП „Воде Војводине” који је саставни део Водних услова мишљења дат је ситуациони приказ локације укрштања.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Подаци о каналима и водотоцима у оквиру следећих (ХМС): Хоргош – Мартоношки рит слив XII, Хоргош–Мартонош слив XI, Стари Кереш слив IX, Кереш слив VIII и Калоча слив V, на месту укрштања са трасом нафтовода (стационажа канала). У графичком прилогу ЈВП „Воде Војводине” који је саставни део Водних услова, 3a и 3б мишљења дати су ситуациони прикази каналске мреже.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Хидромелиорациони системи (у даљем тексту: ХМС) Хоргош – Мартоношки рит слив XII:</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K-XII-9-3, к.п. бр. 16681 К.О.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1+455;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76,35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K-XII-9-1, к.п. бр. 16683 К.О.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1+055;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75,07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K-XII-0, к.п. бр. 16680 К.О.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6+472;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75,09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3,0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K-XII-7, к.п. бр. 8114 К.О.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0+042;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75,52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K-XII-5, к.п. бр. 8138 К.О.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0+340;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74,81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K-XII-3, к.п. бр. 16685 К.О.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0+464;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76,15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7) K-XII-1-1, к.п. бр. 6811 К.О.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2+246;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нема податка;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5,0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Хоргош–Мартонош слив XI:</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K-XI-1, к.п. бр. 6810 К.О.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3+143;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80,12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K-XI-0 (Главни канал Хоргош–Мартонош), к.п. бр. 6823 К.О.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2+637;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80,25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3,0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проглашен водом I реда;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уз канал леви и десни насип прве одбрамбене линије.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Кочић, к.п. бр. 10304 К.О.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4+618;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80,84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2,5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Стари Кереш слив IX:</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K-IX-0 (Главни канал Стари Кереш), к.п. бр. 6242 К.О.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6+966;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80,80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2,5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Кереш слив VIII:</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K-VIII-2-1 (канал Грбави), к.п. бр. 6179 К.О.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0+125;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81,61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6,0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K-VIII-0 (Главни канал Кереш), к.п. бр. 10310 К.О.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5+614;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80,98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6,0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проглашен водом I реда;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уз канал леви и десни насип прве одбрамбене линије.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Калоча слив V:</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S-V-0 (Главни канал Калоча), к.п. бр. 21098 К.О.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15+498;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нема података;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3,0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Подаци о каналима и водотоцима у оквиру следећих хидромелиорационих система: Б.П. Село–Мол, Чик 2, Бељанска Бара и Турија – Надаљ – Бачко Градиште, на месту укршања са трасом нафтовода (стационажа канала). У графичком прилогу ЈВП „Воде Војводине” који је саставни део Водних услова дати су ситуациони прикази каналске мреже.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Б. П. Село–Мол: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K-II-2-1, к.п. бр. 14759 К.О. Бачко Петрово Село: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0+451;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80,59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0,6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K-II-2, к.п. бр. 14384 К.О. Бачко Петрово Село: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1+156;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79,64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стационажа око km 1+762;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кота дна 79,75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K-II, к.п. бр. 14383 К.О. Бачко Петрово Село: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2+577;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78,69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Чик 2:</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Водоток Чик је природна депресија испуњена водом. Водоток је двонаменски, основна намена је прикупљање и одвођење вишкова воде са слива у реку Тису, као и довођење воде за наводњавање из реке Тисе, путем црпне станице ЦС Чик. На стационажи</w:t>
      </w:r>
      <w:r w:rsidRPr="00D20686">
        <w:rPr>
          <w:rFonts w:ascii="Arial" w:eastAsia="Times New Roman" w:hAnsi="Arial" w:cs="Arial"/>
          <w:noProof w:val="0"/>
          <w:color w:val="333333"/>
          <w:sz w:val="20"/>
          <w:szCs w:val="20"/>
          <w:lang w:val="en-US"/>
        </w:rPr>
        <w:br/>
        <w:t>km 8+650, у близини планиране трасе нафтовода налази се пропуст са дужим приступним рампама, за прелазак пољопривредне механизације.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Чик, к.п. бр. 14383 К.О. Бачко Петрово Село: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8+755;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око 76,40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водног огледала око 110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 дубина воде око 2,0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проглашен водом I реда;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има двонаменску функцију.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К-3, к.п. бр. 26095 К.О.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1+691;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78,50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Бељанска Бара: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 BB – одводно/доводни (Бељанска Бара) је двонаменски, основна намена је прикупљање и одвођење вишкова воде са слива у реку канал ХС ДТД Бечеј–Богојево, као и довођење воде за наводњавање из канал ХС ДТД Бечеј–Богојево.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ВВ, к.п. бр. 26085/2 К.О.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5+160;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75,90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4,0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има двонаменску функцију;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стационажа око km 11+691;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кота дна 75,90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ширина дна 4,0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има двонаменску функцију.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ХМС Турија – Надаљ – Бачко Градиште: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G-I, к.п. бр. 14571/1 К.О. Бачко Градиште: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0+834;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76,00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1,5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G-II, к.п. бр. 14572 К.О. Бачко Градиште: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стационажа око km 3+598;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кота дна 76,93 mnm;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ширина дна 2,5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нагиб косина у односу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Подаци о каналима и водотоцима у оквиру следећих ХМС: Стара Тиса – Бачкоградиштаски рит, Јегричка 3, Дунавац, Слив ЦС Врбак и Калиште, на месту укрштања са трасом нафтовода дати су у Табели 20.</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Комунална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Општинска комунална предузећа која управљају водоснабдевањем и одвођењем отпадних вода немају базу података о постојећим инсталацијама. На местима укрштања трасе предметног нафтовода са постојећим инсталацијама водовода и канализације, мора се извршити шлицовање приликом изградње, како би се утврдио тачан положај на терену.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Табела 21: Пројектовани елементи канала на укрштању са нафтоводом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3"/>
        <w:gridCol w:w="1093"/>
        <w:gridCol w:w="891"/>
        <w:gridCol w:w="1446"/>
        <w:gridCol w:w="864"/>
        <w:gridCol w:w="864"/>
        <w:gridCol w:w="528"/>
        <w:gridCol w:w="577"/>
        <w:gridCol w:w="528"/>
        <w:gridCol w:w="528"/>
        <w:gridCol w:w="421"/>
        <w:gridCol w:w="529"/>
        <w:gridCol w:w="640"/>
        <w:gridCol w:w="367"/>
        <w:gridCol w:w="367"/>
      </w:tblGrid>
      <w:tr w:rsidR="00AA4BF1" w:rsidRPr="00D20686" w:rsidTr="00AA4BF1">
        <w:tc>
          <w:tcPr>
            <w:tcW w:w="5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број (укрштање канала на ситуацији)</w:t>
            </w:r>
          </w:p>
        </w:tc>
        <w:tc>
          <w:tcPr>
            <w:tcW w:w="53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 канала</w:t>
            </w:r>
          </w:p>
        </w:tc>
        <w:tc>
          <w:tcPr>
            <w:tcW w:w="33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Стационажа</w:t>
            </w:r>
          </w:p>
        </w:tc>
        <w:tc>
          <w:tcPr>
            <w:tcW w:w="61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хидромелиорациони систем</w:t>
            </w:r>
          </w:p>
        </w:tc>
        <w:tc>
          <w:tcPr>
            <w:tcW w:w="4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w:t>
            </w:r>
          </w:p>
        </w:tc>
        <w:tc>
          <w:tcPr>
            <w:tcW w:w="40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парцела</w:t>
            </w:r>
          </w:p>
        </w:tc>
        <w:tc>
          <w:tcPr>
            <w:tcW w:w="1803" w:type="pct"/>
            <w:gridSpan w:val="7"/>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Пројектовано</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53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33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6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4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4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кота дна канала</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ширина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дна канала</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Пад дна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канала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нагиб косина канала</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кота мах воде</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брзина воде</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мах протицај</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напомена</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MHM</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M/C</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Л/С</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Чуварев</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1+015</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Калиште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3184/6</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72.95</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Чуварев</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0+730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Калиште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3184/6</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72.92</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Средњи</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0+520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Калиште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3192/2</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72.89</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Пољарев</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1+700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Калиште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3185/2</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72.88</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Субић-Дунавац</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7+710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Калиште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3277/1</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72.87</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Шумски</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2+544</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Калиште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5406/1</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72.99</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Локализациони насип „Каћски</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8+730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6523/1</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Шарићев</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0+130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Врбак</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214</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72.85</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1:2.5 до коте 73.50</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 изнад коте 73.50</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Каћски</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0+300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Врбак</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213/1</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72.25</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0.56</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1:2.5 до коте 73.50</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 изнад коте 73.50</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Д-608</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8+935</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Д.С Дунавац</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6454</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78.24</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Д-608-6-1</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0+880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Д.С Дунавац</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78.4</w:t>
            </w:r>
            <w:r w:rsidRPr="00D20686">
              <w:rPr>
                <w:rFonts w:ascii="Arial" w:eastAsia="Times New Roman" w:hAnsi="Arial" w:cs="Arial"/>
                <w:noProof w:val="0"/>
                <w:color w:val="333333"/>
                <w:sz w:val="20"/>
                <w:szCs w:val="20"/>
                <w:lang w:val="en-US"/>
              </w:rPr>
              <w:lastRenderedPageBreak/>
              <w:t>1</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130</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Није </w:t>
            </w:r>
            <w:r w:rsidRPr="00D20686">
              <w:rPr>
                <w:rFonts w:ascii="Arial" w:eastAsia="Times New Roman" w:hAnsi="Arial" w:cs="Arial"/>
                <w:noProof w:val="0"/>
                <w:color w:val="333333"/>
                <w:sz w:val="20"/>
                <w:szCs w:val="20"/>
                <w:lang w:val="en-US"/>
              </w:rPr>
              <w:lastRenderedPageBreak/>
              <w:t>на нашој парцели</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12.</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Д-608-6-3-1</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0+520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Д.С Дунавац</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78.42</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180</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Није на нашој парцели</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Д-608-6-3</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0+310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Д.С Дунавац</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76.61</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Није на нашој парцели</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Д-608-6</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1+320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Д.С Дунавац</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6453</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78.41</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Ј-152-4-2</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1+740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Јегричка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5493</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77.34</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77.94</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0.128</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130</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Ј-152-5</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1+335</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Јегричка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4495</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77.44</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Ј-152-5-1</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0+410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Јегричка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4496</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77.38</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Ј-152</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3+485</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Јегричка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4245</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73.75</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Стара Тиса 2</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3+780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Стара тиса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14851</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77.81</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Стара Тиса 3</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2+110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Стара тиса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14830</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77.16</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Стара Тиса</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6+030</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Стара тиса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14828</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77.22</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0.1</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1:1.25</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8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r w:rsidR="00D20686" w:rsidRPr="00D20686" w:rsidTr="00AA4BF1">
        <w:tc>
          <w:tcPr>
            <w:tcW w:w="5000" w:type="pct"/>
            <w:gridSpan w:val="1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Пројектовани елементи канала на паралелном вођењу са нафтоводом</w:t>
            </w:r>
          </w:p>
        </w:tc>
      </w:tr>
      <w:tr w:rsidR="00AA4BF1" w:rsidRPr="00D20686" w:rsidTr="00AA4BF1">
        <w:tc>
          <w:tcPr>
            <w:tcW w:w="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Чуварев</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0+730-1+015</w:t>
            </w:r>
          </w:p>
        </w:tc>
        <w:tc>
          <w:tcPr>
            <w:tcW w:w="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Ц.С Калиште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 III</w:t>
            </w:r>
          </w:p>
        </w:tc>
        <w:tc>
          <w:tcPr>
            <w:tcW w:w="4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3184/6</w:t>
            </w:r>
          </w:p>
        </w:tc>
        <w:tc>
          <w:tcPr>
            <w:tcW w:w="2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1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r>
    </w:tbl>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4.3. Електроенергетска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Просторног плана постоје далеководи преносне мреже 110 kV, 220 kV и 400 kV напонског нивоа, којима управља Акционарско друштво „Eлектромрежа Србије” АД, са којим ће се траса планираног нафтовода укрштати и паралелно водити.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22: Табеларни приказ далековода у обухвату Просторног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7"/>
        <w:gridCol w:w="6583"/>
        <w:gridCol w:w="3026"/>
      </w:tblGrid>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Ред. бр.</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Број – назив далековода</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Напонски ниво далековода (kV)</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135/4</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Чвор Шупљак – граница/трафостаница (у даљем тексту: ТС) Сегедин</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142/1</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Србобран – ТС Бечеј</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142/2</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Бечеј – ТС Нови Бечеј</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160/1</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Србобран – ТС Сента 1</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160/2</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Сента 1 – ТС Кањижа</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160/3</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Кањижа – ТС Суботица 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175</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Нови Сад 3 – ТС Нови Сад 4</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176/1</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Нови Сад 3 – ТС Нови Сад 9</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176/2</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Нови Сад 9 – ТЕ-ТО Нови Сад</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176/3</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ТЕ-ТО Нови Сад – ТС Нови Сад 4</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1005</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Нови Сад 3 – ТЕ-ТО Нови Сад</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1103/1</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Сента 1 – ТС Сента 2</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1103/2</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Сента 2 – ТС Ада</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1173</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Темерин – ТС Жабаљ</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217/1</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Обреновац – ТС Нови Сад3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275</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Нови Сад 3 – ТС Зрењанин 2</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406/1</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Нови Сад 3 – РП Младост</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450</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РП Младост – ТС Нови Сад 3</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400</w:t>
            </w:r>
          </w:p>
        </w:tc>
      </w:tr>
      <w:tr w:rsidR="00D20686" w:rsidRPr="00D20686" w:rsidTr="00AA4BF1">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w:t>
            </w:r>
          </w:p>
        </w:tc>
        <w:tc>
          <w:tcPr>
            <w:tcW w:w="31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ДВ 454</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ТС Суботица 3 – граница/ТС Шандорфалва</w:t>
            </w:r>
          </w:p>
        </w:tc>
        <w:tc>
          <w:tcPr>
            <w:tcW w:w="1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400</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Према плановима развоја преносног система планиране су следеће активности: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реконструкција ДВ 110 kV бр. 135/1/2/4 (ТС Суботица 1 – ТС Суботица 3 – чвор Шупљак – државна граница. Реконструкцијом је предвиђено повећање пресека проводника уз задржавање постојеће трасе далековода;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пројекат Панонски коридор – реконструкција са доградњом ТС 400/110 kV Суботица 3, који обухвата изградњу далековода 2x400 kV ТС Суботица 3 – ТС Шандорфалва (Мађарска);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изградња далековода 2x400 kV ТС Сомбор 3 – ТС Нови Сад 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 реконструкција далековода 110 kV бр. 142/1 ТС Србобран – ТС Бечеј у двосистемски вод по траси постојећег једносистемског вода уз повећање попречног пресека проводника уз задржавање постојеће трасе далековода;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изградња прикључног вода за ТС 110/20 kV Србобран 2 – ова ТС ће се прикључити по принципу „улаз-излаз” на ДВ 110 kV бр. 1267 ТС Србобран – ТС Нови Сад 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реконструкција далековода ДВ 110 kV бр. 142/2/3 која обухвата уградњу оптичких заштитних ужади и замену спојне и изолационе опреме уз задржавање постојеће трасе далековода;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прикључење ветроелектране Маестрале Ринг на преносни систем, радијиално на 400 kV постројење у ТС 400/110 kV Суботица 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изградња новог ДВ 110 kV ТС Ада – ТС Кикинда 2, чија се траса укршта са предложеним обухватом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подизање преносне мреже Средњег Баната на 400 kV напонски ниво, у оквиру кога ће се извршити подизање ТС 220/110 kV Зрењанин 2 на 400 kV, изградња новог 400 kV далековода ТС Зрењанин 2 – ТС Србобран;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у наредном плану развоја ће се размотрити напонски ниво на коме ће радити постојећи 220 kV далековод бр. 275 ТС Нови Сад 3 – ТС Зрењанин 2; траса овог далековода остаје и даље заузета за потребе Акционарског друштва „Електромрежа Србије”, Београд;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 изградња ТС 400/110 kV Београд 50, као и далековода 2x400 kV ТС Београд 50 – ПРП Чибук 1; ТС Београд 50 ће се на мрежу 400 kV прикључити no принципу „улаз-излазˮ на ДВ 400 kV бр. 450 ТС Нови Сад 3 – РП Младост;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 изградња прикључног вода за ТС 110/20 kV Каћ по принципу „улаз-излаз” на далековод 110 kV бр. 1005 ТС Н. Сад 3-ТЕ-ТО Н. Сад, који ће се укрштати са обухватом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 изградња далековода 110 kV ТС Жабаљ – будућа ТС Перлез; у току је израда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 прикључење електране PV Power Plant на преносни систем, на постојећи далековод 220 kV бр. 217/1 ТС Нови Сад 3 – ТС Обреновац, након његовог спуштања на 110 kV напонски ниво.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оквиру Просторног плана, налазе се објекти дистрибутивног система електричне енергије. Они обухватају подземне и надземне електроенергетске водове 0.4 kV, 10 kV, 20 kV и 35 kV напонског нивоа који ће се укрштати или паралелно водити са предметним нафтоводом.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Напајање електричном енергијом планираних објеката у функцији нафтовода обезбедиће се по потреби из дистрибутивног система електричне енергије са постојеће средњенапонске или нисконапонске електроенергетске мреже и објеката трафостаница.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4.4. Tермоенергетска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 траса предметног нафтовода се води паралелно са комплетном деоницом 4 магистралног гасовода граница Бугарске – граница Мађарске, у дужини од око 92 km.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магистралног гасовода граница Бугарске – граница Мађарске је дефинисана Уредбом о утврђивању Просторног плана подручја посебне намене магистралног гасовода граница Бугарске – граница Мађарске („Службени гласник РС”, бр. 119/12, 98/13, 52/18 и 36/19). Просторним планом подручја посебне намене магистралног гасовода граница Бугарске – граница Мађарске је дефинисао ширине појасева гасовода (појас непосредне заштите – експлоатациони појас, појас уже заштите, појас шире заштите и појас контролисане изградње), као и режиме коришћења и уређења простора у тим појасима, што је неопходно испоштовати приликом израде предметног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Гасовод служи за међународни транспорт природног гаса, тако да није могуће извршити прекид транспорта гаса у току извођења радова на изградњи предметног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Гасовод је изграђен од челичних цеви (уздужно заварене цеви тип SAWL, материјал L485ME са трослојном PE облогом) пречника DN1200 (ф 1219 mm, различите дебљине зида цеви) и максималног радног притиска 74 bar. Паралелно са гасоводом изграђена су два оптичка кабла у PE цевима пречника D40, на осном растојању од 3 m и од 6 m од осе гасовода, са десне стране гледајући у правцу ка Мађарској. Гасовод је укопан на минималној дубини од 1m од горње ивице цеви до коте терена. Оптички каблови су укопани на минималној дубини од 0,8 m. Дуж трасе гасовода на одређеним растојањима, изнад земље, изведене су ваздушне ознаке гасовода, стубићи катодне заштите, одушне цеви, бетонски стубићи за положај оптичких каблова. На деоници 4 магистралног гасовода граница Бугарске – граница Мађарске изграђена су четири надземна објекта: БС 16 (кп 23014/3 КО Бечеј), БС 17 (кп 16096 КО Ада), БС 18 (кп 8693 КО Велебит) и </w:t>
      </w:r>
      <w:r w:rsidRPr="00D20686">
        <w:rPr>
          <w:rFonts w:ascii="Arial" w:eastAsia="Times New Roman" w:hAnsi="Arial" w:cs="Arial"/>
          <w:noProof w:val="0"/>
          <w:color w:val="333333"/>
          <w:sz w:val="20"/>
          <w:szCs w:val="20"/>
          <w:lang w:val="en-US"/>
        </w:rPr>
        <w:lastRenderedPageBreak/>
        <w:t>пријемно-отпремно чистачко место са БС 19 (3612/6 КО Хоргош). До сваког надземног објекта изведен је асфалтни приступни пут.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складу са Просторним планом подручја посебне намене магистралног гасовода граница Бугарске – граница Мађарске, нафтовод се може поставити у појасу уже заштите гасовода (растојање од 25 m до 100 m од осе гасовода). Експлоатациони појас гасовода, дефинисан чланом 14. Правилника о условима за несметан и безбедан транспорт природног гаса гасоводима притиска већег од 16 bar („Службени гласник РСˮ, бр. 37/13 и 87/15), је обострано од осе гасовода у ширини од 25 m. У експлоатационом појасу гасовода могу се градити само објекти који су у функцији гасовода. Изградња осталих објеката и извођење било каквих радова је забрањено.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између предметног нафтовода и гасовода мора износити експлоатациони појас гасовода 25 m + радни појас нафтовода са стране ка гасоводу.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„ТРАНСНАФТАˮ АД Панчево, на предметном подручју будуће трасе нафтовода (К.О. Нови Сад III и Каћ) има већ изграђене енергетске инфраструктурне објекте, и то: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пријемно-отпремни складиштни терминал за сирову нафту, Терминал „ТРАНСНАФТАˮ АД Панчево, Нови Сад, у оквиру кога се налазе: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надзорно-управљачки и пратећи објекти (управна зграда, магацин, котларница, трафостаница, хала за одлагање опреме и материјала, ватрогасница);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техничко постројење нафтовода (пумпна станица, пријемна и отпремна чистачка станица, мерна станица. нафтоводна манипулативна и транспортна инсталација, резервоар технолошке канализације и др.);</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складиштни резервоари за сирову нафту (4 х 10.000 m</w:t>
      </w:r>
      <w:r w:rsidRPr="00D20686">
        <w:rPr>
          <w:rFonts w:ascii="Arial" w:eastAsia="Times New Roman" w:hAnsi="Arial" w:cs="Arial"/>
          <w:noProof w:val="0"/>
          <w:color w:val="333333"/>
          <w:sz w:val="20"/>
          <w:szCs w:val="20"/>
          <w:vertAlign w:val="superscript"/>
          <w:lang w:val="en-US"/>
        </w:rPr>
        <w:t>3</w:t>
      </w:r>
      <w:r w:rsidRPr="00D20686">
        <w:rPr>
          <w:rFonts w:ascii="Arial" w:eastAsia="Times New Roman" w:hAnsi="Arial" w:cs="Arial"/>
          <w:noProof w:val="0"/>
          <w:color w:val="333333"/>
          <w:sz w:val="20"/>
          <w:szCs w:val="20"/>
          <w:lang w:val="en-US"/>
        </w:rPr>
        <w:t> и 2 х 20.000 m</w:t>
      </w:r>
      <w:r w:rsidRPr="00D20686">
        <w:rPr>
          <w:rFonts w:ascii="Arial" w:eastAsia="Times New Roman" w:hAnsi="Arial" w:cs="Arial"/>
          <w:noProof w:val="0"/>
          <w:color w:val="333333"/>
          <w:sz w:val="20"/>
          <w:szCs w:val="20"/>
          <w:vertAlign w:val="superscript"/>
          <w:lang w:val="en-US"/>
        </w:rPr>
        <w:t>3</w:t>
      </w:r>
      <w:r w:rsidRPr="00D20686">
        <w:rPr>
          <w:rFonts w:ascii="Arial" w:eastAsia="Times New Roman" w:hAnsi="Arial" w:cs="Arial"/>
          <w:noProof w:val="0"/>
          <w:color w:val="333333"/>
          <w:sz w:val="20"/>
          <w:szCs w:val="20"/>
          <w:lang w:val="en-US"/>
        </w:rPr>
        <w:t>);</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приступне и противпожарне асфалтне саобраћајнице;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магистрални нафтовод Бачко Ново Село – Нови Сад, тј. његов нови део трасе у измештеном енергетском коридору у рејону око северног дела града Новог Сада (интерна ознака ДН-1, односно деоница 1), пречника Ф660 mm (Ф26) и пројектованог за притисак Р=49,2 бара, са паралелно положеним телеметријским (оптичким) каблом за систем даљинског надзора и управљања и системом катодне заштите (померен, 1-3 m северно од спољне ивице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магистрални нафтовод Нови Сад – Панчево, тј. његов нови део трасе у измештеном енергетском коридору у рејону око северног дела града Новог Сада (интерна ознака ДН-2, односно деоница 2), пречника Ф457 mm (Ф18) и пројектованог за притисак Р=67 бара, са паралелно положеним телеметријским (оптичким) каблом за систем даљинског надзора и управљања и системом катодне заштите (померен, 1-3 m северно од спољне ивице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Такође, „ТРАНСНАФТАˮ АД Панчево, у складу са делатношћу за коју је регистровано, као и својим стратешко-развојним плановима, на предметном подручју будуће трасе нафтовода (К.О. Нови Сад III и Каћ) планира и изградњу система продуктовода кроз Републику Србију (правци Сомбор – Нови Сад – Панчево – Смедерево – Јагодина – Ниш), сходно већ делимично урађеној планско-техничкој документацији (Уредба о утврђивању Просторног плана подручја посебне намене система продуктовода кроз Републику Србију (Сомбор – Нови Сад – Панчево – Београд – Смедерево – Јагодина – Ниш, „Службени гласник РС”, број 19/11).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Продуктоводи представљају систем цевовода за транспорт течних деривата нафте – моторних горива (моторних бензина и дизела). У оквиру овог система, на административном подручју града Новог Сада, планирана је и изградња: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пријемно-отпремног складиштног терминала за течне деривате нафте који ће бити лоциран у оквиру самог нафтног терминала „ТРАНСНАФТАˮ АД Панчево (поред трафостанице);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пријемно-отпремних продуктовода на делу деонице Панчево – Нови Сад (П-1) и на делу деонице Нови Сад – Сомбор (П-2). На предметној локацији, траса ових будућих продуктовода планирана је да паралелно прати трасу новог, измештеног енергетског инфраструктурног коридора око северног дела града Новог Сада.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планираног нафтовода се укршта и паралелно води са нафтоводима и продуктоводима: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нафтоводом Надрљан – Нови Сад пречника 8 (ЕНС, управљач НИС а.д.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нафтоводом Елемир – Нови Сад пречника 10 (ННС, управљач НИС а.д.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нафтоводом Дунав – Нови Сад пречника 26 (ДН-1, управљач „ТРАНСНАФТАˮ АД Панчево);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нафтоводом Нови Сад – Панчево пречника 18 (ДН-2, управљач „ТРАНСНАФТАˮ АД Панчево);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5) гасоводима притиска већег од 16 баr у експлоатационом систему земног гаса НИС а.д.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планираном трасом нафтовода Турија север – РН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планираном трасом система продуктовода кроз Србију;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продуктоводом CO2 експлоатационо поље CO2 Бечеј–Суботица.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нафтовода се пружа у заштитној зони транспортних гасовода, којима управља ТРАНСПОРТГАС СРБИЈА д.о.о.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МГ-06 (DN 700,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МГ-07 (DN 750,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разводног гасовода за Главну мерно-регулациону станицу (у даљем тексту: ГМРС) Хоргош (DN 200,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РГ-06-01 (DN 100,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РГ-06-02 (DN 200,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ДГ-04-02 (DN 200,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разводног гасовода за ГМРС Ада Халас Јожеф (DN 200,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МГ-04/I (DN 750,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разводног гасовода за ГМРС Госпођинци (DN 50,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ДГ-02-02 (DN 300,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 РГ-04-15 (DN 400,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 РГ-04-04 (DN 300,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 разводног гасовода Госпођинци–Футог (DN 400,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 МГ-02 (DN 200, пројектованог притиска до 50 bar) 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 РГ-04-04/II (DN 300, пројектованог притиска до 50 bar).</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Просторног плана налазе се дистрибутивни гасоводи и инсталације притиска до 16 bar, са којима се предметни нафтовод укршта и паралелно води, којима управља ЈП „Србијагас”,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дистрибутивни гасовод за мерно-регулациону станицу (у даљем тексту: МРС) „HGP” D.O.O, од челичних цеви, пречника DN40, максималног оперативног притиска 16 bar, положен у парцели 3231/1 КО Нови Сад III;</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дистрибутивни гасовод за МРС „Lear Corporation” DOO, од челичних цеви, пречника DN100, максималног оперативног притиска 16 bar, положен у парцелама 916/9 и 3231/1 КО Нови Сад III;</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дистрибутивни гасовод за МРС управа Трешњевац, од челичних цеви, пречника DN100, максималног оперативног притиска 16 bar, положен у парцели 3576/62 КО Велебит;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дистрибутивни гасовод за МРС Трешњевац, од челичних цеви, пречника DN100, максималног оперативног притиска 16 bar, положен у парцели 1519 КО Трешњевац 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дистрибутивни гасовод за МРС Палић, од челичних цеви, пречника DN100, максималног оперативног притиска 16 bar, положен у парцели 9893 КО Кањижа.</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Просторног плана налазе се транспортни гасоводи, притиска већег од 16 bar, са којима се предметни нафтовод укршта и паралелно води, којима управља</w:t>
      </w:r>
      <w:r w:rsidRPr="00D20686">
        <w:rPr>
          <w:rFonts w:ascii="Arial" w:eastAsia="Times New Roman" w:hAnsi="Arial" w:cs="Arial"/>
          <w:noProof w:val="0"/>
          <w:color w:val="333333"/>
          <w:sz w:val="20"/>
          <w:szCs w:val="20"/>
          <w:lang w:val="en-US"/>
        </w:rPr>
        <w:br/>
        <w:t>ЈП „Србијагас”,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ширем рејону административног подручја града Новог Сада, налази се енергетски коридор, са северне стране аутопута Е-75, на једном делу своје трасе, која је према приложеној документацији, поклапа са трасом будућег магистралног нафтовода граница Мађарске – Нови Сад, састоји се од следећих изведених траса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нафтовода Надрљан –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нафтовода Елемир –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нафтовода Дунав – Нови Сад ДН-1;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нафтовода Нови Сад – Панчево ДН-2.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Такође, на тој деоници енергетског коридора планирана је и изградња будућих траса: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нафтовода Сабирно отпремна станица Турија север – Рафинерија НС (према Просторном плану подручја посебне намене инфраструктурног коридора нафтовода од сабирно отпремне станице Турија север до рафинерије нафте Нови Сад са елементима детаљне регулације („Службени лист АПВ”, број 14/15), (управљач НИС а.д.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продуктовода деонице Панчево – Нови Сад пречника 10 П-1;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продуктовода деонице Нови Сад – Сомбор пречника 6 П-2.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дефинисања новог енергетског коридора на административном подручју града Новог Сада (који се према густини насељености сврстава у I разред), његове локације и начина изградње измештене цевоводне инфраструктуре и пратећих објеката који су саставни делови предметних нафтовода, стриктно су поштовани услови прописани Правилником о техничким условима за несметан и безбедан транспорт нафтоводима и продуктоводима, као и ограничења која су дефинисана важећим планским документима.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4.5. Електронска комуникациона инфраструктура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обухвату Просторног плана траса нафтовода ће се укрштати или паралелно водити са електронском комуникационом инфраструктуром. Она обухвата каблове мреже фиксне и мобилне телефоније, телекомуникационе спојне оптичке мреже и приступне мреже у надлежности „Телеком Србија” а.д, Дирекције за технику, Београд. Оператери који такође имају изграђену инфраструктуру су Привредно друштво за телекомуникације Сат Тракт доо, Бачка Топола, „CETIN” d.o.o. Beograd – Novi Beograd и „A1 Srbija” d.o.o. Beograd.</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Предметну територију Просторног плана пресецају радиорелејни коридори Бачка Топола – Суботица и Бачка Топола – Црвени Чот.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потребе система за надзор и управљање нафтоводом, по потреби ће се обезбедити прикључак на електронску комуникациону инфраструктуру надлежног оператера.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УПОТРЕБА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Просторним планом су обухваћени делови територија јединица локалних самоуправа: општина Кањижа, Сента, Ада, Бечеј и Жабаљ и део територије града Новог Сада у укупној површини од 4535,43 ha. На предметном простору су заступљене четири основне намене земљишта: пољопривредно, водно, шумско и грађевинско.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Подручје посебне намене, односно коридор нафтовода, одређен је уважавајући принцип максималног могућег просторног усклађивања са постојећим и планираним грађевинским подручјима, инфраструктурним системима и зонама заштићених природних и културних добара. Коридор нафтовода, у највећој мери, пролази кроз пољопривредно земљиште, ван грађевинских подручја и насељених зона, чиме је нарушавање постојеће намене сведено на минимум.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Правила уређења простора и правила изградње система нафтовода са елементима детаљне разраде омогућиће директно спровођење Просторног плана и издавање локацијских услова, израду техничке документације и изградњу нафтовода и објеката у функцији нафтовода у обухвату посебне намене.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Планирану површину јавне намене представљају грађевинске парцеле за објекте у функцији нафтовода. Границе планираних грађевинских парцела за објекте у функцији нафтовода утврђују се Просторним планом на основу техничко-технолошких захтева и мера безбедности, које је потребно успоставити око конкретних постројења и опреме.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Површине под посебним режимом коришћења и уређења представљају: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радни појас нафтовода (појас непосредне заштите) цевовода ширине 5 m са обе стране цевовода (рачунајући од осе цевовода);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заштитна зона објеката у функцији нафтовода мин. ширине 3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појас уже заштите нафтовода (заштитни појас насељених зграда) ширине 30 m са обе стране цевовода (рачунајући од осе цевовода);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заштитни појас нафтовода ширине 200 m са обе стране цевовода (рачунајући од осе цевовода);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појас за изградњу нафтовода дефинисан у графичком делу детаљне разраде Реферална карта 5: ДЕТАЉНА РАЗРАДА ПРОСТОРНОГ ПЛАНА РЕГУЛАЦИОНИ ПЛАН (листови 5.1-5.27).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На површини у обухвату радног појаса нафтовода се обезбеђује право службености пролаза за потребе извођења земљаних радова, постављање основне и пратеће инсталације нафтовода, надзор и одржавање.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површини у обухвату појаса за изградњу нафтовода се обезбеђује непотпуна експропријација земљишта за потребе грађевинских радова на изградњи нафтовода и која престаје након изградње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Осим објеката у функцији нафтовода, земљиште у обухвату радног појаса може се изузетно користити за пољопривредну обраду уз услов да је дубина обраде земљишта до 0,5 m, као и садњу вегетације са кореновим системом дубине до 1 m. У радном и заштитним појасевима се успоставља и трајна обавеза прибављања услова/сагласности од стране управљача нафтоводног система код планирања, пројектовања и извођења других грађевинских и земљаних радова и пренамене површина.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Употреба земљишта у ширем обухвату Просторног плана је приказана према подацима из важеће просторне планске документације. Изградњом планираног нафтовода доћи ће до промене досадашњег режима коришћења простора у коридору нафтовода. Просторним планом је дефинисан коридор потребан за функционисање нафтовода са заштитним и радним појасом. Планирано коришћење земљишта утицаће на намену површина у просторним плановима градова-општина у обухвату Просторног плана на делу који се односи на пролазак коридора нафтовода – Реферална карта 2: Инфраструктурни системи, природни ресурси, заштита животне средине и културна добра.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23: Намена простора у обухвату Просторног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19"/>
        <w:gridCol w:w="1693"/>
        <w:gridCol w:w="1214"/>
      </w:tblGrid>
      <w:tr w:rsidR="00D20686" w:rsidRPr="00D20686" w:rsidTr="00AA4BF1">
        <w:tc>
          <w:tcPr>
            <w:tcW w:w="360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НАМЕНА ПРОСТОРА</w:t>
            </w:r>
          </w:p>
        </w:tc>
        <w:tc>
          <w:tcPr>
            <w:tcW w:w="139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Површина</w:t>
            </w:r>
          </w:p>
        </w:tc>
      </w:tr>
      <w:tr w:rsidR="00D20686" w:rsidRPr="00D20686" w:rsidTr="00AA4BF1">
        <w:tc>
          <w:tcPr>
            <w:tcW w:w="36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-ha-</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r>
      <w:tr w:rsidR="00D20686" w:rsidRPr="00D20686" w:rsidTr="00AA4BF1">
        <w:tc>
          <w:tcPr>
            <w:tcW w:w="36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ПОЉОПРИВРЕДНО ЗЕМЉИШТЕ</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4313,19</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95,10</w:t>
            </w:r>
          </w:p>
        </w:tc>
      </w:tr>
      <w:tr w:rsidR="00D20686" w:rsidRPr="00D20686" w:rsidTr="00AA4BF1">
        <w:tc>
          <w:tcPr>
            <w:tcW w:w="36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ШУМСКО ЗЕМЉИШТЕ</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0,26</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0,00</w:t>
            </w:r>
          </w:p>
        </w:tc>
      </w:tr>
      <w:tr w:rsidR="00D20686" w:rsidRPr="00D20686" w:rsidTr="00AA4BF1">
        <w:tc>
          <w:tcPr>
            <w:tcW w:w="36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ВОДНО ЗЕМЉИШТЕ</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50,26</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1,11</w:t>
            </w:r>
          </w:p>
        </w:tc>
      </w:tr>
      <w:tr w:rsidR="00D20686" w:rsidRPr="00D20686" w:rsidTr="00AA4BF1">
        <w:tc>
          <w:tcPr>
            <w:tcW w:w="36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ГРАЂЕВИНСКО ЗЕМЉИШТЕ</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171,72</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3,79</w:t>
            </w:r>
          </w:p>
        </w:tc>
      </w:tr>
      <w:tr w:rsidR="00D20686" w:rsidRPr="00D20686" w:rsidTr="00AA4BF1">
        <w:tc>
          <w:tcPr>
            <w:tcW w:w="36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УКУПНО</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4535,43</w:t>
            </w:r>
          </w:p>
        </w:tc>
        <w:tc>
          <w:tcPr>
            <w:tcW w:w="5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Планирани коридор пролази кроз подручја различитих намена, највише кроз пољопривредно земљиште.</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IV. ПРАВИЛА УРЕЂЕЊА И ПРАВИЛА ГРАЂЕЊА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ПРАВИЛА УРЕЂЕЊА И ОРГАНИЗАЦИЈЕ ЗЕМЉИШТА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1.1. Појаси заштите и режими коришћења у коридору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Просторним планом се утврђује коридор нафтовода у укупној ширини од 400 m (по 200 m са обе стране цевовода, рачунајући од осе цевовода). У коридору нафтовода налазе се појаси заштите са режимима коришћења, и то заштитни појас нафтовода, појас уже заштите и појас непосредне заштите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нафтовода – је појас ширине од 400 m, по 200 m са обе стране цевовода, рачунајући од осе цевовода, у ком други објекти утичу на сигурност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Списак парцела које се налазе у заштитном појасу, дат је у глави I. ПОЛАЗНЕ ОСНОВЕ, одељак 1. ОБУХВАТ И ОПИС ГРАНИЦА ПОДРУЧЈА ПРОСТОРНОГ ПЛАНА СА ГРАНИЦАМА ЗАШТИТНОГ, пододељак 1.2. Опис границе подручја просторног плана.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уже заштите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насељених зграда (појас уже заштите) нафтовода – је појас ширине 30 m, обе стране цевовода, рачунајући од осе цевовода, у којем нафтовод утиче на сигурност других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овом појасу не могу се градити зграде за становање и боравак људи.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Списак катастарских парцела у појасу уже заштите дат је у глави IV. ПРАВИЛА УРЕЂЕЊА И ПРАВИЛА ГРАЂЕЊА, одељак 2. ГРАНИЦА ПОСЕБНЕ НАМЕНЕ, ОБУХВАТА ДЕТАЉНЕ РАЗРАДЕ ЗАШТИТНОГ И </w:t>
      </w:r>
      <w:r w:rsidRPr="00D20686">
        <w:rPr>
          <w:rFonts w:ascii="Arial" w:eastAsia="Times New Roman" w:hAnsi="Arial" w:cs="Arial"/>
          <w:noProof w:val="0"/>
          <w:color w:val="333333"/>
          <w:sz w:val="20"/>
          <w:szCs w:val="20"/>
          <w:lang w:val="en-US"/>
        </w:rPr>
        <w:lastRenderedPageBreak/>
        <w:t>РАДНОГ ПОЈАСА НАФТОВОДА, пододељак 2.1. Списак катастарских парцела у посебној намени (обухвату детаљне разраде), тачка 2.1.3. Списак катастарских парцела за које се утврђује јавни интерес.</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непосредне заштите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Радни појас (појас непосредне заштите) нафтовода – је појас ширине 5,0 m са обе стране цевовода, рачунајући од осе цевовода и представља прописани „минималниˮ простор дуж трасе нафтовода потребан за његову заштиту и неометано одржавање и за који се успоставља јавни интерес и право службености над некретнином.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 могу се изводити радови и друге активности осим пољопривредних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Земљиште у појасу непосредне заштите може се изузетно користити за пољопривредну обраду, уз услов да је дубина обраде земљишта до 0,5 m. Није дозвољена садња дрвећа и другог растиња чији корен досеже дубину већу од 1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овом појасу успоставља се трајна обавеза прибављања услова/сагласности од стране управљача нафтоводног система код планирања, пројектовања и извођења других грађевинских и земљаних радова и пренамене површина.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Списак катастарских парцела у појасу непосредне заштите, дат је у глави IV. ПРАВИЛА УРЕЂЕЊА И ПРАВИЛА ГРАЂЕЊА, одељак 2. ГРАНИЦА ПОСЕБНЕ НАМЕНЕ, ОБУХВАТА ДЕТАЉНЕ РАЗРАДЕ ЗАШТИТНОГ И РАДНОГ ПОЈАСА НАФТОВОДА, пододељак 2.1. СПИСАК КАТАСТАРСКИХ ПАРЦЕЛА У ПОСЕБНОЈ НАМЕНИ (ОБУХВАТУ ДЕТАЉНЕ РАЗРАДЕ), тачка 2.1.2. Списак катастарских парцела преко којих прелази траса нафтовода.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1.2. Појаси, зоне заштите и режими коришћења коридора осталих инфраструктурних система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1.2.1. Појаси, зоне заштите и режими коришћења и уређења саобраћајне инфраструктуре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Појаси, зоне заштите и режими коришћења и уређења путне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Просторним планом утврђују се зоне заштите постојећих категорисаних путева (ДП I, ДП II реда, општински путеви) и задржава се утврђена регулациона ширина истих, као земљиште јавне намене – грађевинско земљиште у јавној својини са постојећом наменом за јавни путни-друмски саобраћај.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Појаси заштите и режими коришћења и уређења категорисаних путева утврђују се на основу чл. 33, 34. и 36. Закона о путевима („Службени гласник РС”, бр. 41/18, 95/18 и 92/23 – др. закон). Просторним планом се у коридору пруга установљавају следећи обострани појасеви путева: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путно земљиште – утврђена регулациона ширине путног земљишта – граница парцела;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заштитни појас – одговарајуће ширине, обострано, мерено од границе путног земљишта (ДП I а/б-м реда 40/20 m; ДП II реда 10 m; ОП 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појас контролисане изградње – одговарајуће ширине, обострано, мерено од границе заштитног појаса (ДП I а/б-м реда 40/20 m; ДП II реда 10 m; ОП 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Режими коришћења и уређења простора у коридорима категорисаних путева: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путно земљиште – земљиште потребно за изградњу пута, укрштања, функционалних и пратећих садржаја;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заштитни појас – чини земљиште за које се одређује строго контролисани режим коришћења (обострано) у циљу заштите функције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појас контролисане изградње – чини земљиште у режиму контролисане градње и заштите животне средине (обострано).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путном земљишту и заштитном појасу успоставља се трајна обавеза прибављања услова/сагласности од стране управљача јавне путне инфраструктуре код планирања, пројектовања и извођења грађевинских и земљаних радова.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Појаси, зоне заштите и режими коришћења и уређења железничке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Просторним планом утврђују се зоне заштите постојећих железничких пруга (магистралне, регионалне и локалне) и задржава се утврђена регулациона ширина истих, као земљиште јавне намене – грађевинско земљиште у јавној својини са постојећом наменом за јавни железнички саобраћај.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Појаси заштите и режими коришћења и уређења регионалне и манипулативне железничке пруге утврђују се на основу члана 2. Закона о железници („Службени гласник PC”, бр. 41/18 и 62/23). Просторним планом се установљавају следећи обострани појасеви/зоне заштите железничке пруге: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пружни појас – ширине 8 m (6 m у грађевинском подручје насеља) од осе колосека са обе стране пруге, земљиште испод пруге и ваздушни простор у висини од 14 m. Пружни појас обухвата и земљишни простор службених места (станица, укрсница, стајалишта, распутница и сл.), који обухвата све техничко-технолошке објекте, инсталације и приступно-пожарни пут до најближег јавног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инфраструктурни појас – ширине 25 m од осе колосека са обе стране пруге, управно на осу крајњих колосека;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заштитни пружни појас – ширине 100 m, од осе колосека са обе стране пруге, мерено управно на осу крајњих колосека.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Режими коришћења и уређења простора у коридорима железничке пруге: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пружни појас – успоставља се режим забране изградње свих објеката који нису у функцији железничког саобраћаја и у којем се може дозволити постављање каблова, електроенергетских нисконапонских водова за осветљавање, водовода и канализације, електронске ваздушне линије и водови и сл. објекти и постројења на основу претходно прибављене сагласности од управљача железничке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инфраструктурни појас – успоставља се режим строго контролисаног коришћења простора на простору изван пружног појаса и у којим се може дозволити постављање каблова, електроенергетских нисконапонских водова за осветљавање, водовода и канализације, електронске ваздушне линије и водови и сл. објекти и постројења на основу претходно прибављене сагласности од управљача железничке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заштитни пружни појас – успоставља се режим контролисаног коришћења простора, којим се на удаљености од 50 m од осе колосека, не дозвољава изградња следећих објеката: рудника, каменолома у којима се користе експлозивна средства, индустрија хемијских и експлозивних производа, постројења и других објеката за која се ограничења утврде у складу са посебним прописима, док је дозвољено планирање пословних и комерцијалних објеката на удаљености од 25 m од осе крајњег колосека.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пружном и инфраструктурном појасу пруге успоставља се трајна обавеза прибављања услова/сагласности од стране управљача јавне железничке инфраструктуре код планирања, пројектовања и извођења грађевинских и земљаних радова.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1.2.2. Појаси, зоне заштите и режими коришћења и уређења вода, водних објеката и водног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Предвиђено уређење простора ни на који начин не сме да ремети могућност и услове одржавања и функцију водних објеката: за уређење водотока, објеката за заштиту од поплава, ерозије, за заштиту од штетног дејства унутрашњих вода – одводњавање, коришћење вода, сакупљање, одвођење и пречишћавање отпадних вода и заштиту вода и мониторинг вода дефинисаних чл. 13–20. Закона о водама. Не сме се нарушити постојеће стање одбрамбених насипа, њихова стабилност и основна функција нити услови њиховог одржавања. Не сме се угрозити слободан протицајни профил мелиорационих канала у свим условима рада система, као ни стабилност дна и косина канала.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Водити рачуна да интереси водопривреде не буду угрожени, у смислу функционисања водопривредног система и несметаног одржавања. Оптималну трасу планираног магистралног нафтовода одабрати на основу техничко-технолошких захтева, геотехничких карактеристика терена, као и хидролошко-хидрауличких, геоморфолошких и псалмолошких карактеристика водотока/канала. Обезбедити да се у свим фазама изградње нафтовода са основним објектима који представљају саставни део нафтовода (блок станице и др.) и осталим објектима и системима у функцији нафтовода (оптички каблови и др.) у зони насипа прве одбрамбене линије очува степен заштите брањеног подручја.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Ради очувања и одржавања водних тела површинских и подземних вода и заштитних и других водних објеката, спречавања погоршања водног режима, обезбеђења пролаза великих вода и спровођења одбране од поплава, као и заштите животне средине, поштовати следеће забране: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 насипима и другим водним објектима копати и одлагати материјал, напасати крупну стоку, вући посечено дрвећe, прелазити и возити моторно возило, осим на местима на којима је то дозвољено и обављати друге радње којима се може угрозити стабилност тих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 водном земљишту (уважити дефиницију и намену водног и приобалног земљишта, према чл. 8, 9. и 10. Закона о водама, управљање водним земљиштем у јавној својини у складу са чл. 9а и 23. Закона о водама):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 градити објекте којима се смањује пропусна моћ корита;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одлагати чврсти отпад и опасан и штетан материјал;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складиштити дрво и други чврст материјал на начин којим се ремете услови проласка великих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вађење речног наноса супротно издатој водној сагласности или без водне сагласности;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прати возила и друге машине;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вршити друге радње осим у случају: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спровођења мера очувања, унапређења и презентације природних вредности,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предузимања радњи ради заштите људи, животиња и имовине;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 поплавном подручју градити објекте на начин којим се омета протицање воде и леда или супротно прописима за градњу у поплавном подручју;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садити дрвеће на одбрамбеном насипу, у инундацијском појасу ширине најмање 10 m од небрањене ножице насипа према водотоку, а у брањеној зони супротно издатој водној сагласности;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копати бунаре, ровове и канале поред насипа у појасу ширине најмање 10 m од небрањене ножице насипа према водотоку, односно до 50 m према брањеном подручју, осим ако је њихова функција заштита од штетног дејства вода или је техничком документацијом, урађеном у складу са Законом о водама, доказано да није угрожена стабилност насипа;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мењати или пресецати токове подземних вода, односно искоришћавати те воде у обиму којим се угрожава снабдевање питком или технолошком водом, угрожавају минерална и термална изворишта, стабилност тла и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мењати правац и јачину тока површинске воде која природно протиче или отиче са водног земљишта које је у приватној својини;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градити објекте, садити дрвеће, орати и копати земљу и обављати друге радње којима се ремети функција или угрожава стабилност мелиорационих канала за одводњавање и у обостраном појасу ширине од најмање 5 m од тих канала предузимати радње којима се омета редовно одржавање ових канала;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одлагати чврсти отпад и друге материјале у водотоке, акумулације, ретензије, мелиорационе и друге канале, упуштати загађене воде или друге материје и вршити радње, којима се може оштетити корито и обала водотока, утицати на промену његове трасе, нивое воде, количину и квалитет воде, угрозити стабилност заштитних и других водних објеката или отежати одржавање водног система;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вршити, без одговарајућих водних аката, интервенције у кориту (осигурање обала, преграђивање корита, проширење и продубљење корита и др.);</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 изводити друге радове који би могли да угрозе стабилност и отежају одржавање регулационих, заштитних и других водних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Забрана вршења наведених радњи може се проширити и изван граница водног земљишта, ако би се тим радњама угрозио водни режим или водни објекти.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Трасу нафтовода и осталих објеката и система у функцији нафтовода (оптички кабл и др.) у зони водног земљишта, видно обележити на прописан начин, са назначеним местом и правцем укрштања, ради заштите од оштећења приликом радова на одржавању водних објеката и током спровођења одбране од поплава. Ознаке се морају редовно одржавати.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Граница и намена земљишта, чији је носилац права коришћења ЈВП „Воде Војводине, Нови Сад, не могу се мењати без сагласности ЈВП „Воде Војводине, Нови Сад; Планирати да се за коришћење водног земљишта, реше имовинско-правни односи са ЈВП „Воде Војводине”,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Услови коришћење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водоснабдевање основних објеката који представљају саставни део нафтовода (блок станице и др.) планирати из јавног водоводног система према условима и сагласности надлежног јавног комуналног предузећа;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све садржаје у оквиру зоне изворишта воде планирати у складу са Законом о водама и Правилником о начину одређивања и одржавања зона санитарне заштите изворишта водоснабдевања („Службени гласник РС”, број 92/08);</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воду за техничке потребе могуће је обезбедити захватањем површинских или подземних вода према намени, условима и приоритету у коришћењу вода, одређеним чланом 71. Закона о водама;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 подземне воде са квалитетом погодним за пиће и воде са јавних извора користе се само за: снабдевање водом становништва, санитарно-хигијенске потребе, напајање стоке, за потребе индустрије која захтева висококвалитетну воду (прехрамбена, фармацеутска и др.) и потребе малих потрошача (испод 1l/s) и не могу се користити за друге сврхе, изузев за гашење пожара, нити на начин који би неповољно утицао на количину и својства воде, према члану 72. Закона о водама;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воде из изворишта површинских и подземних вода које служе за снабдевање водом за пиће, могу се користити само ако је то коришћење у складу са водним билансом и ако су претходно обављени истражни радови у складу са Законом о водама, одн. хидрогеолошки истражни радови у складу са условима и начином извођења геолошких истраживања, према закону којим се уређују геолошка истраживања која обухватају утврђивање резерви, издашност и квалитет воде на одређеном изворишту, према члану 79. Закона о водама;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воде које су планом управљања водама одређене за пиће не могу се користити за друге сврхе, изузев за гашење пожара, нити на начин који би неповољно утицао на количину и својства воде;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планирати да се за изградњу бунара исходују водна акта надлежног органа водопривреде, акта Покрајинског секретаријата за енергетику и минералне сировине у складу са Законом о рударству и геолошким истраживањима.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Услови заштите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планско решење основних објеката који представљају саставни део нафтовода (блок станице и др.) у којима могу да се продукују отпадне воде, мора бити у складу са општим концептом каналисања, пречишћавања и диспозиције отпадних вода на нивоу града Новог Сада и општина Жабаљ, Бечеј, Ада, Сента и Кањижа, уз уважавање следећег:</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планирати сепаратни тип канализационе мреже за сакупљање посебно атмосферских и посебно санитарних отпадних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условно чисте атмосферске воде са кровних површина, надстрешница и сл. могу се, без пречишћавања, испуштати у путни јарак или на околни терен путем уређених испуста осигураних од ерозије, уколико задовољавају квалитет II класе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атмосферске воде са зауљених и запрљаних површина (паркинг, манипулативне површине), пре улива у јавну канализациону мрежу, предвидети одговарајући предтретман (сепаратор уља, таложник);</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санитарно-фекалне отпадне воде испуштати у јавну канализациону мрежу;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уколико у близини предметног простора није изграђен систем јавне канализације, као привремено решење, санитарно-фекалне отпадне воде испуштати у водонепропусу септичку јаму довољног капацитета. Пражњење септичке јаме поверити надлежном комуналном предузећу;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уважити и све друге услове за сакупљање, каналисање и диспозицију отпадних вода које пропише надлежно јавно комунално предузеће;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обезбедити да приликом одржавања нафтовода не дође до загађења околног терена. Евентуално издвојене материје сакупити у водонепропусни резервоар или цистерну, без могућности испуштања на околни терен или у водоток/канал;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издвојен садржај предати овлашћеном правном лицу на даљи третман или складиштење, у складу са законом који регулише управљање отпадом;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забрањено је у површинске и подземне воде уношење опасних и штетних материја које могу угрозити квалитет (еколошки статус) тј. узроковати физичку, хемијску, биолошку или бактериолошку промену вода у складу са чланом 97. и чланом 133. став 9. Закона о водама;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забрањено је у водотоке испуштање било каквих вода осим условно чистих атмосферских. Уколико се планира испуштање осталих отпадних вода у водотоке, претходно се морају комплетно пречистити (предтретман, примарно, секундарно или терцијално), тако да задовољавају прописане граничне вредности квалитета ефлуента према Уредби о граничним вредностима емисије загађујућих материја у воде и роковима за њихово достизање („Службени гласник РС”, бр. 67/11, 48/12 и 1/16) и Уредби о граничним вредностима загађујућих материја у површинским и подземним водама и седименту и роковима за њихово достизање („Службени гласник РС”, број 50/12);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забрањено је у подземне воде уношење загађујућих материја, односно узроковање погоршања постојећег хемијског статуса подземне воде, у складу са Уредбом о граничним вредностима загађујућих материја у површинским и подземним водама и седименту и роковима за њихово достизање.</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1.2.3. Појаси, зоне заштите и режими коришћења и уређења енергетске инфраструктуре</w:t>
      </w:r>
    </w:p>
    <w:p w:rsidR="00D20686" w:rsidRPr="00D20686" w:rsidRDefault="00D20686" w:rsidP="00D20686">
      <w:pPr>
        <w:spacing w:before="330"/>
        <w:ind w:firstLine="480"/>
        <w:contextualSpacing w:val="0"/>
        <w:jc w:val="center"/>
        <w:rPr>
          <w:rFonts w:ascii="Arial" w:eastAsia="Times New Roman" w:hAnsi="Arial" w:cs="Arial"/>
          <w:noProof w:val="0"/>
          <w:color w:val="333333"/>
          <w:spacing w:val="27"/>
          <w:sz w:val="20"/>
          <w:szCs w:val="20"/>
          <w:lang w:val="en-US"/>
        </w:rPr>
      </w:pPr>
      <w:r w:rsidRPr="00D20686">
        <w:rPr>
          <w:rFonts w:ascii="Arial" w:eastAsia="Times New Roman" w:hAnsi="Arial" w:cs="Arial"/>
          <w:noProof w:val="0"/>
          <w:color w:val="333333"/>
          <w:spacing w:val="27"/>
          <w:sz w:val="20"/>
          <w:szCs w:val="20"/>
          <w:lang w:val="en-US"/>
        </w:rPr>
        <w:lastRenderedPageBreak/>
        <w:t>1.2.3.1. Појаси, зоне заштите и режими коришћења и уређења електроенергетске инфраструктуре</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Свака градња испод или у близини далековода напона и 400 kV, 220 kV и 110 kV условљена је: Законом о енергетици („Службени гласник РС”, бр. 145/14, 95/18 – др. закон, 40/21, 35/23 – др. закон, 62/23 и 94/24)</w:t>
      </w:r>
      <w:r w:rsidRPr="00D20686">
        <w:rPr>
          <w:rFonts w:ascii="Arial" w:eastAsia="Times New Roman" w:hAnsi="Arial" w:cs="Arial"/>
          <w:i/>
          <w:iCs/>
          <w:noProof w:val="0"/>
          <w:color w:val="333333"/>
          <w:sz w:val="20"/>
          <w:szCs w:val="20"/>
          <w:lang w:val="en-US"/>
        </w:rPr>
        <w:t>, </w:t>
      </w:r>
      <w:r w:rsidRPr="00D20686">
        <w:rPr>
          <w:rFonts w:ascii="Arial" w:eastAsia="Times New Roman" w:hAnsi="Arial" w:cs="Arial"/>
          <w:noProof w:val="0"/>
          <w:color w:val="333333"/>
          <w:sz w:val="20"/>
          <w:szCs w:val="20"/>
          <w:lang w:val="en-US"/>
        </w:rPr>
        <w:t>Законом о планирању и изградњи, Правилником о техничким нормативима за изградњу надземних електроенергетских водова називног напона од 1 kV до 400 kV (</w:t>
      </w:r>
      <w:r w:rsidRPr="00D20686">
        <w:rPr>
          <w:rFonts w:ascii="Arial" w:eastAsia="Times New Roman" w:hAnsi="Arial" w:cs="Arial"/>
          <w:i/>
          <w:iCs/>
          <w:noProof w:val="0"/>
          <w:color w:val="333333"/>
          <w:sz w:val="20"/>
          <w:szCs w:val="20"/>
          <w:lang w:val="en-US"/>
        </w:rPr>
        <w:t>„</w:t>
      </w:r>
      <w:r w:rsidRPr="00D20686">
        <w:rPr>
          <w:rFonts w:ascii="Arial" w:eastAsia="Times New Roman" w:hAnsi="Arial" w:cs="Arial"/>
          <w:noProof w:val="0"/>
          <w:color w:val="333333"/>
          <w:sz w:val="20"/>
          <w:szCs w:val="20"/>
          <w:lang w:val="en-US"/>
        </w:rPr>
        <w:t>Службени лист СФРЈ”, број 65/88 и „Службени лист СРЈ”, број 18/92), Правилником о техничким нормативима за електроенергетска постројења називног напона изнад 1000 V („Службени лист СФРЈˮ, бр. 4/74, 13/78 – др. пропис, „Службени лист СРЈ”, број 61/95 – др. пропис), Правилником о техничким нормативима за уземљења електроенергетских постројења називног напона изнад 1000 V („Службени лист СРЈ”, број 61/95), Правилником о границама нејонизујућим зрачењима („Службени гласник PC”, број 104/09) и Правилником о изворима нејонизујућих зрачења од посебног интереса, врстама извора, начину и периоду њиховог испитивања (</w:t>
      </w:r>
      <w:r w:rsidRPr="00D20686">
        <w:rPr>
          <w:rFonts w:ascii="Arial" w:eastAsia="Times New Roman" w:hAnsi="Arial" w:cs="Arial"/>
          <w:i/>
          <w:iCs/>
          <w:noProof w:val="0"/>
          <w:color w:val="333333"/>
          <w:sz w:val="20"/>
          <w:szCs w:val="20"/>
          <w:lang w:val="en-US"/>
        </w:rPr>
        <w:t>„</w:t>
      </w:r>
      <w:r w:rsidRPr="00D20686">
        <w:rPr>
          <w:rFonts w:ascii="Arial" w:eastAsia="Times New Roman" w:hAnsi="Arial" w:cs="Arial"/>
          <w:noProof w:val="0"/>
          <w:color w:val="333333"/>
          <w:sz w:val="20"/>
          <w:szCs w:val="20"/>
          <w:lang w:val="en-US"/>
        </w:rPr>
        <w:t>Службени гласник PC”, број 104/09), SRPS N.C0.105 Техничким условима заштите подземних металних цевовода од утицаја електроенергетских постројења („Службени лист СФРЈ”, број 68/86), SRPS N.C0.101 – Заштитом телекомуникационих постројења од утицаја електроенергетских постројења – Заштита од опасности, SRPS N.C0.102 – Заштитом телекомуникационих постројења од утицаја електроенергетских постројења – Заштита од сметњи („Службени лист СФРЈ”, број 68/86), као и SRPS N.C0.104 – Заштита телекомуникационих постројења од утицаја електроенергетских постројења – Увођење телекомуникационих водова у електроенергетска постројења („Службени лист СФРЈ”, број 49/83).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за надземне електроенергетске водове, са обе стране вода од крајње фазног проводника дефинисан је Законом о енергетици и износи: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напонски ниво од 1 kV до 35 kV:</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неизоловане проводнике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слабо изоловане проводнике 4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самоносеће кабловске снопове 1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напонски ниво 35 kV, 15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напонски ниво 110 kV, 25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за подземне водове (каблове) износи: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напонски ниво од 1 kV до 35 kV, укључујући и 35 kV, 1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напонски ниво 110 kV, 2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напонски ниво изнад 110 kV, 3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за трансформаторске станице на отвореном износи: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напонски ниво од 1 kV до 35 kV,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напонски ниво 110 kV и изнад 110 kV, 30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коридору нафтовода може се градити подземна електроенергетска мрежа за потребе објеката у функцији нафтовода, као и трафостанице 20/0,4 kV за потребе напајања електричном енергијом објеката у функцији нафтовода. Електричне инсталације и уређаји у објектима у функцији нафтовода се по правилу постављају ван зона опасности од експлозије, изузев ако је уградња у овим зонама условљена технолошким захтевима када се иста мора спровести у складу са утврђеним посебним прописима.</w:t>
      </w:r>
    </w:p>
    <w:p w:rsidR="00D20686" w:rsidRPr="00D20686" w:rsidRDefault="00D20686" w:rsidP="00D20686">
      <w:pPr>
        <w:spacing w:before="330"/>
        <w:ind w:firstLine="480"/>
        <w:contextualSpacing w:val="0"/>
        <w:jc w:val="center"/>
        <w:rPr>
          <w:rFonts w:ascii="Arial" w:eastAsia="Times New Roman" w:hAnsi="Arial" w:cs="Arial"/>
          <w:noProof w:val="0"/>
          <w:color w:val="333333"/>
          <w:spacing w:val="27"/>
          <w:sz w:val="20"/>
          <w:szCs w:val="20"/>
          <w:lang w:val="en-US"/>
        </w:rPr>
      </w:pPr>
      <w:r w:rsidRPr="00D20686">
        <w:rPr>
          <w:rFonts w:ascii="Arial" w:eastAsia="Times New Roman" w:hAnsi="Arial" w:cs="Arial"/>
          <w:noProof w:val="0"/>
          <w:color w:val="333333"/>
          <w:spacing w:val="27"/>
          <w:sz w:val="20"/>
          <w:szCs w:val="20"/>
          <w:lang w:val="en-US"/>
        </w:rPr>
        <w:t>1.2.3.2. Појаси, зоне заштите и режими коришћења и уређења термоенергетске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Свака градња у близини транспортних гасовода притиска већег од 16 bar и дистрибутивних гасовода притиска до 16 bara, нафтовода и продуктовода условљена је: Законом о енергетици, Законом о планирању и изградњи, Законом о цевоводном транспорту гасовитих и течних угљоводоника и дистрибуцији гасовитих угљоводоника („Службени гласник РС”, број 104/09), Правилником о условима за несметан и безбедан транспорт природног гаса гасоводима притиска већег од 16 bar, Правилником о условима за несметану и безбедну дистрибуцију природног гаса гасоводима притиска до 16 bar („Службени гласник РСˮ, број 86/15), Правилником о техничким условима за несметан и безбедан транспорт нафтоводима и продуктоводима, као и условима и сагласности надлежног оператера гасовода, нафтовода и продуктовода.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Магистрални гасовод граница Бугарске – граница Мађарске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Експлоатациони појас гасовода, дефинисан је обострано од осе гасовода у ширини од 25 m. У експлоатационом појасу гасовода могу се градити само објекти који су у функцији гасовода. Изградња осталих објеката и извођење било каквих радова је забрањено.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између предметног нафтовода и гасовода мора износити експлоатациони појас гасовода 25 m + радни појас нафтовода са стране ка гасоводу. Просторни план мора да дефинише максимални радни појас нафтовода у складу са пречником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Извођење радова, укључујући пролазак грађевинске механизације и у току изградње нафтовода и у току каснијих евентуалних интервенција на изграђеном нафтоводу не смеју се одвијати у експлоатационом појасу гасовода.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Локација надземних објеката нафтовода у односу на гасовод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Надземни објекти у саставу нафтовода (блок станице, чистачке станице, мерна станица) морају бити удаљени од гасовода минимално 28 m (експлоатациони појас 25 m + 3 m) мерено од ограде објеката.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Растојања у односу на приступне путеве до објеката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Планирана траса нафтовода се укршта са приступним путем до пријемно-отпремног чистачког место ( у даљем тексту: ПОЧМ) (приступни пут је на катастарској парцели 16877 КО Хоргош). Пут је асфалтни, ширине 4,5 m са по 1 m банкине са обе стране коловоза и земљаним каналима са обе стране коловоза. Укупна ширина попречног профила је око 12 m. Укрштање нафтовода са путем извести под углом између 90ᵒ и 60ᵒ, методом подбушивања у заштитној цеви. Mинимална дубина укопавања je 135 cm мерено од горње ивице цеви нафтовода до горње ивице коловозне конструкције. Паралелно вођење нафтовода са приступним путевима може се извршити са минималним растојањем од 5 m, мерено од осе нафтовода до границе катастарске парцеле пута. Приступни путеви до планираних надземних објеката у саставу нафтовода могу се водити паралелно са гасоводом, али тако да се радови на изградњи пута не врше у експлоатационом појасу гасовода. Избегавати да се ови путеви укрштају са гасоводом. Уколико је укрштање неопходно, угао укрштања треба да износи 90°, а на местима где је то технички оправдано, дозвољено је угао смањити на минимално 60°. Уколико оваквих укрштања буде, детаљнији услови заштите гасовода на овим укрштањима биће дати у оквиру услова за локацијске услове.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Катодна заштита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Катодна заштита нафтовода мора да буде тако планирана и пројектована да обезбеди уклањање интерференције са катодном заштитом гасовода.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Транспортни гасоводи, нафтоводи и продуктоводи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извођења било каквих радова потребно је да се радни појас формира тако да тешка возила не прелазе преко транспортних гасовода, нафтовода и продуктовода на местима где није заштићен.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Забрањено је изнад транспортних гасовода, нафтовода и продуктовода градити, као и постављати објекте.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Раскопавања транспортних гасовода, нафтовода и продуктовода ради утврђивања чињеничног стања, не могу се вршити одобрења и присуства представника власника цевовода.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шире заштите транспортних гасовода, нафтовода и продуктовода – заштитни појас, је појас ширине 400 m (по 200 m са обе стране цевовода, рачунајући од осе цевовода), у ком други објекти утичу на сигурност цевовода, али и обрнуто, цевовод утиче на друге објекте у свом окружењу.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24: Појас уже заштите за транспортне гасоводе притиска преко 16 bar, у зависности од притиска и пречника гасовода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2"/>
        <w:gridCol w:w="2790"/>
        <w:gridCol w:w="3184"/>
      </w:tblGrid>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Пречник гасовода</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Притисак</w:t>
            </w:r>
            <w:r w:rsidRPr="00D20686">
              <w:rPr>
                <w:rFonts w:ascii="Arial" w:eastAsia="Times New Roman" w:hAnsi="Arial" w:cs="Arial"/>
                <w:noProof w:val="0"/>
                <w:color w:val="333333"/>
                <w:sz w:val="20"/>
                <w:szCs w:val="20"/>
                <w:lang w:val="en-US"/>
              </w:rPr>
              <w:br/>
              <w:t>16 до 55 bar (m)</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Притисак</w:t>
            </w:r>
            <w:r w:rsidRPr="00D20686">
              <w:rPr>
                <w:rFonts w:ascii="Arial" w:eastAsia="Times New Roman" w:hAnsi="Arial" w:cs="Arial"/>
                <w:noProof w:val="0"/>
                <w:color w:val="333333"/>
                <w:sz w:val="20"/>
                <w:szCs w:val="20"/>
                <w:lang w:val="en-US"/>
              </w:rPr>
              <w:br/>
              <w:t>већи од 55 bar (m)</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до DN 150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изнад DN 150 до DN 500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изнад DN 500 до DN 1000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75</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изнад DN 1000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25: Ширина експлоатационог појаса гасовода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2"/>
        <w:gridCol w:w="2790"/>
        <w:gridCol w:w="3184"/>
      </w:tblGrid>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Пречник гасовода</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Притисак</w:t>
            </w:r>
            <w:r w:rsidRPr="00D20686">
              <w:rPr>
                <w:rFonts w:ascii="Arial" w:eastAsia="Times New Roman" w:hAnsi="Arial" w:cs="Arial"/>
                <w:noProof w:val="0"/>
                <w:color w:val="333333"/>
                <w:sz w:val="20"/>
                <w:szCs w:val="20"/>
                <w:lang w:val="en-US"/>
              </w:rPr>
              <w:br/>
              <w:t>16 до 55 bar (m)</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Притисак</w:t>
            </w:r>
            <w:r w:rsidRPr="00D20686">
              <w:rPr>
                <w:rFonts w:ascii="Arial" w:eastAsia="Times New Roman" w:hAnsi="Arial" w:cs="Arial"/>
                <w:noProof w:val="0"/>
                <w:color w:val="333333"/>
                <w:sz w:val="20"/>
                <w:szCs w:val="20"/>
                <w:lang w:val="en-US"/>
              </w:rPr>
              <w:br/>
              <w:t>већи од 55 bar (m)</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до DN 150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изнад DN 150 до DN 500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изнад DN 500 до DN 1000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r>
      <w:tr w:rsidR="00D20686" w:rsidRPr="00D20686" w:rsidTr="00AA4BF1">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изнад DN 1000</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Вредност из Табеле 25. представља укупну ширину експлоатационог појаса тако да се по једна половина дате вредности простире са обе стране осе гасовода.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непосредне заштите – обухвата експлоатациони појас гасовода, у којем се могу градити само објекти који су у функцији гасовода и радни појас нафтовода или продуктовода ширине 5 m на једну и другу страну, рачунајући од осе цевовода у којем се могу се градити само објекти који су у функцији нафтовода и продуктовода.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појасу уже заштите цевовода ширине од 30 m лево и десно од осе транспортних гасовода, нафтовода или продуктовода, након изградње нафтовода или продуктовода, не могу се градити зграде намењене за становање или боравак људи, без обзира на коефицијент сигурности са којим је нафтовод или продуктовод изграђен и без обзира на то у који је разред појас цевовода сврстан.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Изградња нових објеката не сме угрозити стабилност, безбедност и поуздан рад гасовода, нафтовода и продуктовода.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Просторним планом утврђују се следећи режим коришћења и уређења простора у енергетском коридору транспортних гасовода, нафтовода и продуктовода 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појасу непосредне заштите – успоставља се режим забране изградње свих објеката који нису у функцији цевовода. У експлоатационом појасу цевовода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сл.) без одобрења оператора транспортног система, дозвољена је изградња путне и друге инфраструктуре уз обавезујући услов обезбеђења сарадње са управљачем транспортног система;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појасу уже заштите – забрањена је изградња објеката и других јавних површина који подразумевају трајни или привремени боравак људи. Изградња нове путне и друге инфраструктуре је могућа, уз обавезујући услов обезбеђења сарадње са управљачем транспортног система;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појасу шире заштите – дозвољена је изградња путне и друге инфраструктуре.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Дистрибутивни гасоводи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Извођење радова у близини дистрибутивних гасовода мора се изводити ручним ископом рова. Откривене гасоводне цеви потребно је заштити од могућих оштећења и изложености изворима топлоте.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удаљеност дистрибутивног гасовода од објекта износи 1 m. Изнад дистрибутивног гасовода није дозвољена изградња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оштећења и измештања дистрибутивног гасовода, гасовод ће се поправити и изместити о трошку инвеститора.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зависности од притиска, заштитни појас дистрибутивних гасовода 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полиетиленске и челичне гасоводе МОР ≤ 4 bar – по 1 m од осе гасовода на обе стране;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челичне гасоводе 4 bar &lt; MOP ≤ 10 bar – по 2 m од осе гасовода на обе стране;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полиетиленске гасоводе 4 bar &lt; MOP ≤ 10 bar – по 3 m од осе гасовода на обе стране;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за челичне гасоводе 10 bar &lt;MOP≤ 16 bar – по 3 m од осе гасовода на обе стране.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заштитном појасу гасовода не смеју се изводити радови и друге активности изузев пољопривредних радова дубине до 0,5 m без писменог одобрења оператора дистрибутивног система. У заштитном појасу гасовода забрањено је садити дрвеће и друго растиње чији корени досежу дубину већу од 1,0 m, односно, за које је потребно да се земљиште обрађује дубље од 0,5 m.</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lastRenderedPageBreak/>
        <w:t>1.2.4. Појаси, зоне заштите и режими коришћења и уређења електронске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појасеви за електронску и комуникациону инфраструктуру према Правилнику о захтевима за утврђивање заштитног појаса електронске комуникационе мреже и припадајућих средстава, радио-коридора и заштитне зоне и начину извођења радова приликом изградње објекта („Службени гласник РС”, број 83/24) износе: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инсталације и складишта са запаљивим или експлозивним горивом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 местима укрштања, цевовод мора пролазити испод кабла при удаљености од 0,5 m.</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ГРАНИЦА ПОСЕБНЕ НАМЕНЕ, ОБУХВАТА ДЕТАЉНЕ РАЗРАДЕ И ЗАШТИТНОГ И РАДНОГ ПОЈАСА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Граница посебне намене, детаљне разраде и заштитног појаса нафтовода поклапа се са обухватом Просторног плана је дефинисана координатама темена преломних тачака и дата у Табели 1. Списак координата темена преломних тачака у Гаус-Кригеровој пројекцији.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нафтовода је појас ширине 400 m, по 200 m обе стране цевовода, рачунајући од осе цевовода.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Заштитни појас насељених зграда (појас уже заштите) нафтовода – је појас ширине 30 m, обе стране цевовода, рачунајући од осе цевовода, у којем нафтовод утиче на сигурност других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Радни појас (појас непосредне заштите) нафтовода – је појас ширине 5,0 m са обе стране цевовода, рачунајући од осе цевовода, је појас за који се установљава јавни интерес и право службености над некретнином ради заштите, прилаза и одржавања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потребан за изградњу нафтовода – је минималан простор потребан за изградњу нафтовода минималне ширине радног појаса нафтовода или шире од радног појаса (дефинисан пописом парцела за које се утврђује јавни интерес и графичким прилозима детаљне разраде Реферална карта 5: ДЕТАЉНА РАЗРАДА ПРОСТОРНОГ ПЛАНА – РЕГУЛАЦИОНИ ПЛАН (листови 5.1-5.27), у којем се обезбеђује непотпуна експропријација земљишта за потребе извођења радова на изградњи нафтовода. Непотпуна експропријација престаје по изградњи, након које се земљиште враћа у првобитно стање.</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2.1. Списак катастарских парцела у посебној намени (обухвату детаљне разраде)</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2.1.1. Списак катастарских парцела у посебној намени, обухвату детаљне разраде и заштитном појасу нафтовода (200+200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Обухват посебне намене, детаљне разраде и заштитног појаса нафтовода се преклапају (исти обухват).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Списак парцела које се налазе у посебној намени, обухвату детаљне разраде и заштитног појаса нафтовода (200+200 m), дат је у глави I. ПОЛАЗНЕ ОСНОВЕ, одељак 1. ОБУХВАТ И ОПИС ГРАНИЦА ПОДРУЧЈА ПРОСТОРНОГ ПЛАНА СА ГРАНИЦАМА ЗАШТИТНОГ, пододељак 1.2. Опис границе подручја просторног плана.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2.1.2. Списак катастарских преко којих прелази траса нафтовода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8118, 7345, 7381, 7378, 7349, 7346, 8077, 3818, 3817, 3816, 3815, 3814, 3813, 3811, 8249/4, 8157/4, 8157/2, 8189, 7373, 8197/1, 8192/3, 8228, 7342/1, 7319/2, 8220, 8216/1, 8215, 8210, 7319/1, 7323/3, 7380, 3790, 8187/2, 8149, 8148, 7516, 8191, 8154, 3612/8, 7323/1, 7325/1, 3833/2, 3833/1, 3826/2, 8151/2, 8151/1, 8150, 7328, 7327, 7326/1, 7335, 7334, 8117, 16797, 7353, 7368, 7364, 7363, 7358, 3822, 3821, 8209, 8153, 8152, 7312, 7315, 7313, 7317/2, 7318/2, 7377/2, 8039, 16685, 16792, 16791, 7331/1, 7339, 7338, 7341, 7343, 16683, 8115/2, 8115/1, 16789, 16794, 3834, 16877, 7553/1, 8203, 8200, 8198, 3789, 3819, 3824, 8199, 8030, 8036, 7551, 7553/2, 16795, 16799, 8102, 8112, 8113, 8114, 8116, 16680, 8157/3, 8158, 16681, 8184, 8186, 8188, 8190, 8192/1, 8192/2, 8197/2, 8214, 8216/2, 8221, 16801, 7314, 7317/1, 16790/2, 7317/3, 7320, 7323/2, 7325/2, 7326/2, 7330, 7331/2, 7333, 7336, 7344, 7348, 7357, 7359, 7367, 7377/1, 7379, 8249/3, 3612/7, 7316, 7321, 7322, 7324, 7329, 7332, 7337, 7340, 7347, 7350, 3812, 7318/1, 7354, 7372, 7374, 7382, 8187/1, 8222, 3820, 3823, 3825, 7515, 7550, 7552, 8035/2, 8119, 8138, 8155, 8156, 8157/1, 8185, 7203/2, 8197/3, 8204, 8208, 8213, 8226, 8227, 3600/1, 3612/6.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Катастарске парцеле:4943/2, 4943/1, 5010, 5009, 7034, 4794, 4823, 4563, 4561, 4918, 4577, 4790, 4789, 4787, 5888/1, 4576, 4572, 4571, 4568, 4567, 4565, 7186, 4559, 4558, 2700, 2699, 2698, 7141, 4795, 4224, 4225, 4228, 4822, 4820, 5954, 5957, 5956, 2728, 5006, 5955, 5953, 6596, 6595, 6591, 6590, 6588, 4556, 6998/1, 6610, 6632, 6630, 5958, 4924, 3257, 4947, 4919, 6636, 4993/4, 6624, 7185, 2696, 4227, 4226, 4945, 4922, 2695, 2324, 7143, 5007, 2727, 2725, 4229, 4786, 4791, 4792, 4796, 4788, 4793, 4803, 4816, 4819, 6912, 6914, 4817, 6811, 4921, 4946, 5889, 4821, 4920, 4923, 4948, 7027, 2694, 2697, 4834, 4836, 7190, 2724, 2726, 4554, 4557, 4562, 4564, 5008, 5011, 6830, 7047, 7053, 4570, 4573, 4575, 6837, 6587, 6589, 6592, 6594, 6607, 6609, 6611, 6627, 6631, 6635, 6641, 4555, 4560, 4944, 4566, 4569, 4574, 4818, 6593, 6608, 6628, 6629, 6633, 6634, 7177, 7182, 7026, 7029, 7194, 6726, 7032, 7039, 6910, 7054, 7059, 7061, 6810, 6845, 6823, 7130, 5965, 7139/1.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парцеле:6211, 6158, 6239, 6238, 6243, 6207, 6235/3, 6157, 6029, 6230, 10342, 9892, 10328, 6210, 6059, 6217, 6229, 6179, 6031, 6033, 6208, 6209, 9879/1, 9880/1, 9891, 6060, 6216, 6219, 6220, 6221/1, 6232, 6233, 6242, 10310, 10304, 9879/2, 9880/2, 9888, 9889, 9893.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Велебит: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3573/1, 3573/10, 3573/15, 3573/2, 3573/22, 3573/25, 3573/26, 3573/27, 3573/28, 3573/29, 3573/3, 3573/30, 3573/31, 3573/32, 3573/33, 3573/34, 3573/35, 3573/36, 3573/37, 3573/4, 3573/5, 3573/6, 3573/8, 3574/1, 3574/10, 3574/11, 3574/12, 3574/13, 3574/14, 3574/15, 3574/17, 3574/18, 3574/19, 3574/2, 3574/20, 3574/21, 3574/22, 3574/23, 3574/3, 3574/4, 3574/9, 3609/37, 8500/2, 8553/1.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Трешњевац:</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парцеле:4868/2, 4869/1, 5046, 5077, 4779/26, 5036, 5012, 3799/14, 3799/36, 3120, 1513, 3799/27, 3215/26, 3215/5, 4866, 3121, 3117, 3237, 3241/2, 3245, 3250, 3259, 4865, 3787, 3215/1, 3215/7, 3256, 3215/14, 3799/40, 3799/33, 3799/31, 4779/37, 4871, 4869/2, 4868/1, 3243, 3242, 3239, 3238, 3236, 4779/22, 3791, 3240, 3241/1, 3244, 3247, 3799/16, 3799/25, 3235, 3258, 3118, 3119, 3122, 3123, 3136, 4867, 4870, 3253, 5013, 5037, 5038, 3135, 3137, 3215/4, 3215/9, 3116, 3124, 4779/36, 4779/35, 4779/29, 1505, 1512/1, 1517, 1519, 3115, 3260, 3134, 3138, 3125.</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парцеле:20806, 10190, 11733/7, 11729, 10864/3, 11728/50, 10318/2, 20822, 20818, 12340, 10257/2, 20860, 20750, 20753, 10870/1, 12035/2, 20604, 20756, 10864/45, 20641, 20807, 12352, 21098, 20845, 20846, 10864/2, 11905, 10205, 11610/2, 11728/3, 21115, 10282, 10281, 20797, 21110, 20605, 20759, 20770, 20848, 20847, 11728/32, 10206, 10317, 10257/1, 12036, 11724, 10204, 12343, 10256, 11734/1, 10188, 10189, 11610/3, 12353, 12344, 12035/1, 20589, 20627, 12351, 10325/1, 11898, 20784.</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парцеле:10156/2, 10302/23, 10286/50, 10286/52, 10158, 10466/13, 10286/55, 10286/56, 10302/40, 15884, 10466/4, 10466/6, 16079/3, 15879, 15968, 10302/19, 10302/22, 10302/27, 10466/10, 10466/11, 10302/6, 10286/51, 10286/54, 10302/29, 10302/31, 15982, 10302/9, 10302/26, 10302/33, 10302/34, 10302/36, 10302/5, 10302/32, 10466/8, 10466/5, 10466/7, 10466/9, 10466/12, 10302/1, 10302/7, 10302/8, 10302/10, 10286/53, 10302/17, 10302/16, 10035/3, 10480, 15969, 10302/41, 10469, 10302/11, 10302/12, 10302/13, 10302/14, 10302/15, 10302/28, 15857, 10160, 10036, 10302/30, 10302/35, 10302/37, 10038, 10157/2, 10302/25, 10157/1, 10159, 10048, 10302/18, 10302/20, 10302/21, 10302/24, 15887, 10047, 15834/1, 15883, 15886, 10481/1.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Мол: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парцеле:10318, 10317, 10353, 10352, 14598, 10288/3, 10314/2, 10358, 10004/1, 10315, 10363, 10362/3, 10364, 14716, 12576, 14714, 12575, 14664, 12566, 10020, 10022, 10366, 10357, 10356, 10355, 10354/1, 10025, 10365/1, 10007/2, 14794, 10359, 10354/2, 14705, 10021, 10365/2, 10319/1, 14715, 10004/2, 10316, 14792, 12568.</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Бачко Петрово Село: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Катастарске парцеле: 14533, 14469, 8392, 14624, 8227, 10778, 8409, 14466, 10816, 14467/1, 12526, 12528, 12530, 12533, 8391, 8413, 8415, 12664/1, 12664/2, 14384, 12535/1, 8281, 8308/1, 12582, 12583, 14607, 14379, 14519, 8393/1, 8398, 8402, 12585, 12660, 12662, 8226, 8417, 8406, 8411, 8401, 10713, 12661, 12667, 14535, 10779, 12663, 14626, 10751, 12665, 12666, 10819, 12536, 14759, 12584, 8308/2, 10776, 10777, 12527, 12525/2, </w:t>
      </w:r>
      <w:r w:rsidRPr="00D20686">
        <w:rPr>
          <w:rFonts w:ascii="Arial" w:eastAsia="Times New Roman" w:hAnsi="Arial" w:cs="Arial"/>
          <w:noProof w:val="0"/>
          <w:color w:val="333333"/>
          <w:sz w:val="20"/>
          <w:szCs w:val="20"/>
          <w:lang w:val="en-US"/>
        </w:rPr>
        <w:lastRenderedPageBreak/>
        <w:t>12534, 12535/2, 14383, 10714, 12529, 12531, 8282, 8283, 12532, 10747, 10749/1, 10750, 10706, 10775, 10707, 10748, 10818, 12659, 14534/2, 8309, 14450, 14468, 10749/2, 10815, 10817, 10708, 10709, 10710, 10711, 10712.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Бачко Градиште: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13888/2, 13672, 13674, 13868, 14781, 10355, 10356, 10357, 10358, 10359, 10556/2, 10360, 10361, 14750, 14279, 14280, 14664, 13878, 10617/2, 10559, 10556/1, 10557, 13721, 13869, 14048/4, 14614, 10600, 14179, 13747/2, 10615, 13720, 14624, 14764, 14334, 14676, 10558, 14234/2, 14336/1, 13748/1, 14627, 14756, 10605, 13748/2, 14071, 10560, 10561, 14561/1, 10563, 13695, 13867, 13671, 13673, 13873, 13875, 13876, 13877/2, 13880, 13881, 13887, 10603, 14629, 10616, 10604, 10617/1, 10617/3, 10618/3, 10620/1, 13871, 14572, 13882, 13884, 13886/2, 13888/3, 14274/1, 14662, 14670, 10601, 10602, 14571/1, 14336/2, 14761, 14673, 10362, 13888/1, 13696/1, 13870, 13872, 13874, 13877/1, 13879, 13883, 13885, 13886/1, 14683, 14669, 14628, 10619/5, 10619/6, 10562, 13719.</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22139/2, 22139/1, 18140, 18205, 18204, 18137, 23245, 18161/3, 18821, 18820/1, 17603, 26471, 18933/3, 18950, 18289/2, 18288, 18285, 18283, 20745, 20744, 18756, 18759, 18758, 18754, 18753, 18684, 18680, 18679, 26355, 22265, 22264, 22171/2, 22215, 22212, 22210, 23272, 23223, 23221, 23383, 22597, 18827, 22140, 18202, 18201, 23283/2, 23282, 22663/3, 22118, 22117, 22116/2, 22116/1, 22115, 18282, 17679, 18199, 18170, 18168, 23014/3, 20750, 20749, 17680, 18280, 18278, 18277, 23025, 23023, 23018, 26543, 18836, 18835, 18834, 18832, 18831, 18164, 22114/2, 23219, 22587, 23280, 23278, 23277, 17693/3, 17693/2, 18145, 18143, 22608, 17672, 17670, 17667, 26474, 18951, 20730, 23387, 18819, 18818, 17702/4, 17702/3, 17702/2, 17702/1, 18195, 22137, 18197, 18142, 18141, 18945, 18947, 18946, 18944, 18943/2, 18943/1, 18941, 18940/1, 22271, 22270, 22268, 26538, 18933/2, 22138, 18937, 18936, 18935, 20738, 20737, 20736/2, 20736/1, 23388/2, 18687, 18826, 19171, 22171/1, 22169/1, 22167, 22164, 22163, 22162, 23376, 23375, 17674, 22223, 22222/7, 17715, 26339, 22222/5, 22222/3, 22220, 22219, 22218/2, 22217, 22216/2, 17681, 22160, 17678, 17677, 17683, 17682, 17716, 18751, 18750, 18749, 18747, 18746, 18745, 17701/3, 20728, 18167, 18166, 18198, 18829, 23234/1, 23231, 22584, 18150, 18146/2, 23226, 18948, 23242/1, 19170, 23276, 23281, 23283/1, 23283/3, 26249, 26317, 26485, 18686, 18760, 18757, 18755, 18752, 17698, 17699/2, 17675, 23233, 23230, 23228, 22142, 17673, 17671, 17669, 17668, 23372, 23380, 23384, 26179, 26258, 18742, 23391, 22269, 26260, 26331, 26257, 17701/4, 18823, 18139, 18138, 18820/2, 18822, 18824, 26095, 17700/1, 17721, 17720, 18146/1, 18147, 18149, 20747, 22586, 18162, 18165, 18203, 17699/1, 26337, 26085/2, 18952, 22663/2, 22585, 23020/3, 23026, 26549, 26550, 22206, 26315, 18284, 18287, 18289/1, 17719, 22119, 23057, 17693/9, 17693/4, 17666, 23224, 20729, 20733, 22141, 22143, 22158/1, 22606, 19172/1, 23237, 20742/1, 20746, 20748, 20752, 22159, 22166, 22168, 22170, 26479, 23274, 17604, 22207, 22214, 22216/3, 22222/6, 22224, 22225, 18206, 17694, 17696, 17700/2, 17701/1, 17705, 18169, 17676, 22263, 22267, 23220, 23222, 23225, 23234/2, 23240, 26376/1, 18825, 23020/2, 23270, 18743, 17714, 23247, 23271, 18286, 26246, 26487, 18940/2, 22136, 19167, 23024, 23022/1, 23017, 23016/2, 23242/2, 26456, 17697, 22208, 26250, 22222/4, 22222/2, 22221, 22218/1, 26332, 18196, 18837, 18833, 18942, 18939, 18938, 18148, 26539, 23056, 18678, 26333, 22169/2, 22165, 22161, 22158/2, 22157, 23388/1, 18748, 18744, 20755/1, 26316, 20740, 22216/4, 23273, 18830, 18828, 23246, 26469, 18161/2, 23379, 22226, 18163, 18144, 22266, 22213, 22211, 22209, 22596, 20751, 18136, 26472, 20585/3, 17717, 18281, 18279, 18200, 22114/3, 23279, 20735, 20734, 20732, 26473.</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Жабаљ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Чуруг:</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12131/2, 12131/3, 12132/1, 12132/2, 12133, 12266, 12267, 12268, 12269/1, 12269/2, 12269/3, 12269/4, 12273, 12283, 12284, 12285, 12286, 12287, 12288, 12344, 12345, 12346, 12347/1, 12347/2, 12350, 12351, 12352, 12353, 12354/1, 12354/2, 12355, 12356, 12357, 12358, 12359, 12382, 12774, 13004, 13005, 13006, 13007, 13008, 13009, 13010, 13031, 13032, 13033, 13034, 13035, 13036, 13037, 13041, 13400, 13401, 13402/1, 13402/2, 13403/1, 13403/2, 13403/3, 13403/4, 13403/5, 13407, 13408, 13409, 13410, 13411, 13412, 13413, 13414, 13415, 13416, 13417, 13418, 13419, 13420, 13421, 13422, 13423, 13453, 13454, 13455, 13456, 13457, 13458, 13459, 13460, 13461/1, 13461/2, 13462, 13463, 13464, 13465, 13466/1, 13466/2, 13467/1, 13467/2, 13468/1, 13468/2, 13525, 13526, 13527, 13528, 13529, 13530, 13531, 13604, 13605, 13606, 13607, 13608, 13609, 13610, 13611, 13612, 13613, 13614, 13615, 13616, 13617, 13618, 13619/1, 13619/2, 13620, 13621, 13622, 13623, 13624, 13625, 13644, 13645/1, 13645/2, 13648, 13793, 13794, 13795/1, 13795/2, 13795/3, 13866/2, 13867/1, 13867/2, 13868, 13869, 13870, 13871, 13872, 13873/1, 13873/2, 13875, 13876, 13877, 13878, 13905, 13906, 13907, 13908, 13909, 13910, 13911, 13912/1, 13912/2, 13913, 13914, 13938, 13939, 13940, 13941, 13942, 13944, 14150, 14151, 14152, 14153, 14154, 14155, 14156/1, 14156/2, 14744, 14828, 14830, 14851, 14863/2, 15123, 15124, 15126, 15154, 15155, 15158, 15162, 15180, 15190, 15191, 15192, 15199, 15201, 15232, 15233, 15245, 15254, 15255, 15256, 15258, 15265.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Госпођинци: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Катастарске парцеле: 5301, 5300, 5296, 5295, 5714/2, 5713, 5710, 4284, 5497, 4394, 4405/2, 5259, 5258/3, 5314, 5312, 5311, 5308, 5309, 5493, 4397, 4399/1, 4399/4, 5499, 5768/3, 4504, 5505, 5258/1, 4058, 4060, 4401, 4404, 4405/3, 4407, 4421/3, 5248, 5244, 5181, 5251, 5299, 5164/7, 5168/2, 5178, 4409/2, 4507, 4241, 5177, 4413/2, 5315/1, 4391, 5260, 5313, 5310/2, 5258/2, 4498, 4395, 4409/4, 4409/1, 5307, 5297, 5294/1, 4495, 4496, 5247, 5302, 5495, 4403, 4400, 4399/2, 5466, 4499, 5249, 5269, 5270/2, 5271, 5276, 4302/2, 4254, 5168/3, 5168/1, 5167, 4240, 5298, 5304, 5306, 5315/2, 4323, 4322, 5166/2, 4059, 5715, 5714/1, 5712, 5765, 4392, 5164/8, 4248, 5252, 4245, 5268, 5267, 5265, 5262, 5261, 5711/2, 5717/1, 5717/2, 5717/4, 4246, 5164/2, 5709, 5734, 4302/3, 5250, 5246, 5245, 5243, 4260, 5757, 4263, 4511, 5758, 5759, 5274, 5270/1, 5266, 5264, 5263, 4393, 4405/1, 4408, 4406, 4102, 5711/1, 4302/1, 5717/3, 5767, 5711/3, 4402, 4409/3, 4399/3, 5498, 5179, 5305, 5303, 4321, 4324, 5716, 4398, 4396, 5294/2, 5310/1, 5711/4.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Жабаљ: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7617/1, 7617/2, 7617/3, 7617/4, 7617/5, 7617/6, 7617/7, 7617/8, 7617/9.</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Ђурђево: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5033, 5034, 5035, 5037, 5051, 5052, 5053, 5054, 5055, 5056/1, 5056/2, 5057, 5058, 5059, 5060/1, 5060/2, 5061, 5062, 5063, 5259/1, 5259/2, 9471, 9472, 9474, 9479.</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4436/2, 4527/1, 3684/17, 3684/5, 3684/6, 4540/4, 4557, 5407/1, 4604, 4526/1, 4562, 4592/4, 4593/1, 4596/1, 4599/3, 4600, 4603, 3684/13, 6600, 3592/22, 6538, 3593, 3597, 6689/1, 3592/5, 4540/13, 4434, 4319, 6591, 4523/1, 4555, 3575/15, 4556, 3684/16, 3575/25, 3592/9, 3574/2, 3645, 4540/1, 4540/5, 3601, 3678, 4593/2, 6636, 3592/6, 4435, 6507, 6523/1, 6532, 6580, 3596, 5406/1, 4559, 4560, 4558, 4523/2, 3592/8, 3594, 3595, 6584, 6587, 6586, 6634, 6635, 3684/14, 3592/1, 6593, 3592/4, 4563, 6576, 6588, 6603, 6688/1, 6583, 4539, 3683, 3592/7, 3673, 3675, 4540/10, 4540/11, 4540/12, 3677, 6509, 6512, 4524/1, 4525/1, 3574/9, 4536, 4540/14, 4540/3, 5405/1, 6579, 3575/24, 4561, 6453, 6590, 3674, 3592/10, 3592/2, 3592/3, 4594/1, 4599/1, 6454, 6599, 6604, 3599, 3600, 3684/15, 3684/18, 6631, 4316.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Нови Сад 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Катастарске парцеле: 1171, 1172, 1173, 1175/1, 2009/3, 2009/4, 2009/5, 212/2, 213/1, 214, 215/1, 215/7, 3294, 846/1, 847/2, 850/3, 3183/3, 3185/1, 3192/8, 916/6, 916/7, 916/8, 916/9, 916/13, 917, 918, 919, 921/2, 921/5, 922/2, 923/2, 934/1, 935/4, 935/8, 935/9, 3223/2, 3223/3, 936/2, 936/5, 943/5, 3229/2, 3231/1, 909/1, 945/1, 946, 947, 2498/18, 3277/1, 1169/1, 1170/1.</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2.1.3. Списак катастарских парцела за које се утврђује јавни интерес</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Хоргош: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118, 7345, 7381, 7378, 7349, 7346, 8077, 8101/2, 3818, 3817, 3816, 3815, 3814, 3813, 3811, 8249/4, 8157/4, 8157/2, 3810, 8189, 7373, 8035/1, 8197/1, 8192/3, 8229/2, 8229/1, 8228, 7342/1, 7319/2, 8220, 8216/1, 8215, 8210, 7319/1, 7323/3, 7380, 3790, 3791, 8187/2, 8149, 8148, 7516, 7514, 8191, 8154, 3612/8, 7323/1, 7325/1, 3833/2, 3833/1, 3826/2, 8151/2, 8151/1, 8150, 7328, 7327, 7326/1, 7335, 7334, 8117, 16797, 7353, 7368, 7364, 7363, 7358, 3826/1, 3822, 3821, 8209, 8153, 8152, 7312, 7315, 7313, 7317/2, 7318/2, 7377/2, 8039, 16685, 16792, 16791, 7331/1, 7339, 7338, 7341, 7343, 16683, 8115/2, 8115/1, 16789, 16794, 3834, 7375, 16877, 7553/1, 7549, 8203, 8200, 8198, 3789, 3819, 3824, 8199, 8030, 8036, 7551, 7553/2, 16795, 16799, 8102, 8112, 8113, 8114, 8116, 16680, 8157/3, 8158, 16681, 8184, 8186, 8188, 8190, 8192/1, 8192/2, 8197/2, 8214, 8216/2, 8221, 16801, 7314, 7317/1, 16790/2, 7317/3, 7320, 7323/2, 7325/2, 7326/2, 7330, 7331/2, 7333, 7336, 7344, 7348, 7357, 7359, 7367, 7377/1, 7379, 8249/3, 3612/7, 7316, 7321, 7322, 7324, 7329, 7332, 7337, 7340, 7347, 7350, 3812, 7318/1, 7354, 7372, 7374, 7382, 8031, 8187/1, 8222, 3820, 3823, 3825, 7515, 7550, 7552, 8035/2, 8119, 8138, 8155, 8156, 8157/1, 8185, 7203/2, 8197/3, 8204, 8208, 8213, 8226, 8227, 3600/1, 3612/6.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Мартонош:</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4943/2, 4943/1, 5010, 5009, 7034, 4794, 4823, 4563, 4561, 4918, 4577, 4790, 4789, 4787, 5888/1, 4576, 4572, 4571, 4568, 4567, 4565, 4837, 7186, 4559, 4558, 2700, 2699, 2698, 7141, 4795, 4224, 4225, 4228, 4822, 4820, 5954, 5957, 5956, 2728, 5006, 5955, 5952, 5953, 6597, 6596, 6595, 6591, 6590, 6588, 4556, 6998/1, 6610, 6632, 6630, 5958, 4924, 3257, 4947, 4919, 6636, 4993/4, 2693, 3256, 6624, 7185, 2696, </w:t>
      </w:r>
      <w:r w:rsidRPr="00D20686">
        <w:rPr>
          <w:rFonts w:ascii="Arial" w:eastAsia="Times New Roman" w:hAnsi="Arial" w:cs="Arial"/>
          <w:noProof w:val="0"/>
          <w:color w:val="333333"/>
          <w:sz w:val="20"/>
          <w:szCs w:val="20"/>
          <w:lang w:val="en-US"/>
        </w:rPr>
        <w:lastRenderedPageBreak/>
        <w:t>4230/1, 4227, 4226, 4945, 4922, 2701, 2695, 2324, 7143, 5007, 2727, 2725, 4229, 4786, 4791, 4792, 4796, 4788, 4793, 4803, 4816, 4819, 6912, 6914, 4817, 6811, 4921, 4946, 5889, 4821, 4920, 4923, 4948, 7027, 2694, 2697, 4834, 4835, 4836, 7190, 2724, 2726, 2729, 4554, 4557, 4562, 4564, 5008, 5011, 6830, 7047, 7053, 4570, 4573, 4575, 6837, 6587, 6589, 6592, 6594, 6607, 6609, 6611, 6627, 6631, 6635, 6641, 4555, 4560, 4944, 4566, 4569, 4574, 4818, 6586, 6593, 6608, 6628, 6629, 6633, 6634, 7177, 7182, 7026, 7029, 7194, 6726, 7032, 7039, 6910, 7054, 7059, 7061, 6810, 6845, 6823, 5888/2, 7130, 5965, 7139/1.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Кањижа: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6211, 6158, 6239, 6238, 6243, 6207, 6235/3, 6157, 6029, 6230, 10342, 9892, 10328, 6210, 6059, 6217, 6229, 6179, 6031, 6033, 6208, 6209, 9879/1, 9880/1, 9891, 6060, 6216, 6219, 6220, 6221/1, 6232, 6233, 6242, 10310, 10304, 9879/2, 9880/2, 9888, 9889, 9893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Велебит: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3573/1, 3573/10, 3573/15, 3573/2, 3573/22, 3573/25, 3573/26, 3573/27, 3573/28, 3573/29, 3573/3, 3573/30, 3573/31, 3573/32, 3573/33, 3573/34, 3573/35, 3573/36, 3573/37, 3573/4, 3573/5, 3573/6, 3573/8, 3574/1, 3574/10, 3574/11, 3574/12, 3574/13, 3574/14, 3574/15, 3574/17, 3574/18, 3574/19, 3574/2, 3574/20, 3574/21, 3574/22, 3574/23, 3574/3, 3574/4, 3574/9, 3609/37, 8500/2, 8553/1.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Трешњевац:</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4868/2, 4869/1, 5046, 5077, 4779/26, 5036, 5012, 3799/14, 3799/36, 3120, 1513, 3799/27, 3215/26, 3215/5, 4866, 3121, 3117, 3234, 3237, 3241/2, 3245, 3250, 3259, 4865, 3787, 3215/1, 3215/7, 3256, 3139, 3215/14, 3799/41, 3799/40, 3799/33, 3799/31, 4779/37, 4871, 4869/2, 4868/1, 3243, 3242, 3239, 3238, 3236, 4779/22, 3791, 3240, 3241/1, 3244, 3252, 3247, 3789, 3799/16, 3799/25, 3235, 3258, 3118, 3119, 3122, 3123, 3136, 4867, 4870, 3253, 5013, 5037, 5038, 3135, 3137, 3215/4, 3215/9, 3116, 3124, 4779/36, 4779/35, 4779/29, 1505, 1512/1, 1517, 1519, 3115, 3257, 3260, 3134, 3138, 3125.</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Сента: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20806, 10190, 11733/7, 11729, 10864/3, 11728/50, 10318/2, 20822, 20818, 12340, 10257/2, 20860, 11725, 20750, 20753, 10870/1, 12035/2, 20604, 20756, 10864/45, 20641, 20807, 12352, 21098, 20845, 20846, 10864/2, 11905, 10205, 11610/2, 11728/3, 21115, 10278, 10282, 10281, 20797, 21110, 20605, 20759, 20770, 20848, 20847, 11728/32, 10206, 10317, 10257/1, 10258, 12036, 11724, 10204, 12343, 10256, 11734/1, 10188, 10189, 10191, 11610/3, 12353, 12344, 12035/1, 20589, 20627, 11728/39, 12351, 10325/1, 11733/6, 11898, 20784.</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10156/2, 10302/23, 10286/50, 10286/52, 10158, 10466/13, 10286/55, 10286/56, 10302/40, 15884, 10466/4, 10466/6, 16079/3, 15879, 15968, 10302/19, 10302/22, 10302/27, 10466/10, 10466/11, 10302/6, 10286/51, 10286/54, 10302/29, 10302/31, 15982, 10302/9, 10302/26, 10302/33, 10302/34, 10302/36, 10302/5, 10302/32, 10466/8, 10466/5, 10466/7, 10466/9, 10466/12, 10302/1, 10302/7, 10302/8, 10302/10, 10286/53, 10302/17, 10302/16, 10035/3, 10480, 15969, 10302/41, 10469, 10302/11, 10302/12, 10302/13, 10302/14, 10302/15, 10302/28, 15857, 10160, 10036, 10302/30, 10302/35, 10302/37, 10038, 10157/2, 10302/25, 10156/1, 10157/1, 10159, 10048, 10302/18, 10302/20, 10302/21, 10302/24, 15887, 10047, 15834/1, 15883, 15886, 10481/1.</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Мол: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10319/2, 10318, 10317, 10353, 10352, 14598, 10288/3, 10314/2, 10358, 10004/1, 10315, 10363, 10362/3, 10364, 14716, 12576, 14714, 12575, 12577, 14664, 12566, 10020, 10022, 10366, </w:t>
      </w:r>
      <w:r w:rsidRPr="00D20686">
        <w:rPr>
          <w:rFonts w:ascii="Arial" w:eastAsia="Times New Roman" w:hAnsi="Arial" w:cs="Arial"/>
          <w:noProof w:val="0"/>
          <w:color w:val="333333"/>
          <w:sz w:val="20"/>
          <w:szCs w:val="20"/>
          <w:lang w:val="en-US"/>
        </w:rPr>
        <w:lastRenderedPageBreak/>
        <w:t>10357, 10356, 10355, 10354/1, 10025, 10365/1, 10007/2, 14794, 10359, 10354/2, 14705, 10021, 10351, 10365/2, 10319/1, 14715, 10004/2, 10316, 14792, 12568.</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Бачко Петрово Село: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14533, 14469, 8392, 14624, 8227, 12525/1, 10778, 8409, 14466, 10816, 14467/1, 12526, 12528, 12530, 12533, 8391, 8413, 8415, 12658, 12664/1, 12664/2, 14384, 12535/1, 8281, 8308/1, 12582, 12583, 14607, 14379, 14519, 8393/1, 8398, 8402, 12585, 12660, 12662, 8226, 8417, 8406, 8411, 8280, 8401, 10713, 10715, 12661, 12667, 14535, 10779, 12663, 14626, 10751, 12665, 12666, 10819, 12536, 12586, 14759, 12584, 8308/2, 8308/3, 10776, 10777, 12519, 12521, 12522, 12523, 12524, 12527, 12520, 12525/2, 12534, 12535/2, 14383, 10714, 12529, 12531, 8282, 8283, 8284, 12532, 10747, 10749/1, 10750, 10706, 10775, 10707, 10748, 10818, 12659, 14534/2, 8309, 14450, 14468, 10749/2, 10815, 10817, 10708, 10709, 10710, 10711, 10712.</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Бечеј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22139/2, 22139/1, 18140, 18205, 18204, 18137, 23245, 18161/3, 18821, 18820/1, 17603, 26471, 18933/3, 18950, 18289/2, 18288, 18285, 18283, 20745, 20744, 18761, 18756, 18759, 18758, 18754, 18753, 18685, 18684, 18680, 18679, 26355, 22265, 22264, 22171/2, 22215, 22212, 22210, 23272, 23223, 23221, 23383, 22597, 18827, 22140, 18202, 18201, 23283/2, 23282, 22663/3, 22118, 22117, 22116/2, 22116/1, 22115, 18282, 17679, 18199, 18683, 17695, 18171, 18170, 18168, 23014/3, 20750, 20749, 17680, 18280, 18278, 18277, 23025, 23023, 23018, 20774, 26543, 18836, 18835, 18834, 18832, 18831, 18164, 22114/2, 23219, 23218, 22587, 23280, 23278, 23277, 17693/3, 17693/2, 18145, 18143, 22608, 17672, 17670, 17667, 26474, 18951, 20730, 23387, 18819, 18818, 17702/4, 17702/3, 17702/2, 17702/1, 18195, 22137, 18197, 18142, 18141, 18945, 18947, 18946, 18944, 18943/2, 18943/1, 18941, 18940/1, 22271, 22270, 22268, 26538, 18933/2, 22138, 18937, 18936, 18935, 18693, 18692, 20738, 20737, 20736/2, 20736/1, 23388/2, 18687, 18826, 17722, 19171, 20731, 17706/1, 22171/1, 22169/1, 22167, 22164, 22163, 22162, 23376, 23375, 17674, 22223, 22222/7, 17715, 26339, 22222/5, 22222/3, 22220, 22219, 22218/2, 22217, 22216/2, 17681, 22160, 17678, 17677, 17683, 17682, 17716, 18751, 18750, 18749, 18747, 18746, 18745, 17701/3, 20728, 18167, 18166, 18198, 18829, 23234/1, 23231, 22584, 18150, 18146/2, 23226, 18948, 23242/1, 19170, 19166, 23276, 23281, 23283/1, 23283/3, 26249, 26317, 26485, 18686, 18760, 18757, 18755, 18752, 17698, 17699/2, 18698, 17675, 23233, 23230, 23228, 22142, 17673, 17671, 17669, 17668, 23372, 23380, 23384, 26179, 26258, 18742, 23391, 22269, 26260, 26331, 26257, 17701/4, 18823, 18139, 18138, 18820/2, 18822, 18824, 26095, 17700/1, 17721, 17720, 18135, 18146/1, 18147, 18149, 20747, 22586, 18817, 18162, 18165, 18203, 17699/1, 26337, 26085/2, 18952, 22663/2, 22583, 22585, 23020/3, 23026, 26549, 26550, 22206, 26315, 18284, 18287, 18289/1, 17719, 22119, 22605, 23055, 23057, 17693/9, 17693/4, 17666, 23224, 20729, 20733, 22141, 22143, 22158/1, 22606, 19172/1, 23237, 20742/1, 20746, 20748, 20752, 22159, 22166, 22168, 22170, 18741, 26361, 26479, 23274, 17604, 22207, 22214, 22216/3, 22222/6, 22224, 22225, 18206, 17694, 17696, 17700/2, 17701/1, 17705, 18169, 17676, 22263, 22267, 23220, 23222, 23225, 23234/2, 23240, 26376/1, 18825, 23020/2, 23270, 18743, 17714, 23247, 23271, 18286, 26246, 26487, 18940/2, 22136, 19167, 19165, 23024, 23022/1, 23017, 23016/2, 23242/2, 26456, 17697, 22208, 26250, 22222/4, 22222/2, 22221, 22218/1, 26332, 18196, 18837, 18833, 18942, 18939, 18938, 18148, 26539, 23056, 18678, 17684, 26333, 22169/2, 22165, 22161, 22158/2, 22157, 23388/1, 18748, 18744, 20755/1, 26316, 20740, 22216/4, 23273, 18830, 18828, 23246, 26469, 20770/2, 18161/2, 23379, 22226, 18163, 18144, 20741, 20739, 22266, 22213, 22211, 22209, 22596, 20751, 18136, 26472, 20585/3, 17717, 18281, 18279, 18200, 22114/3, 18949/1, 23279, 20735, 20734, 20732, 26473.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Бачко Градиште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13888/2, 13672, 13674, 13868, 14781, 10355, 10356, 10357, 10358, 10359, 10556/2, 10360, 10361, 14750, 14279, 14280, 14664, 14049, 13878, 10617/2, 10559, 14046, 10556/1, 10557, 13721, 13869, 14048/4, 14048/3, 14048/2, 14614, 10600, 14179, 13718, 13747/2, 10615, 13720, 13722, 14624, 14050, 14764, 14334, 14676, 10558, 14234/2, 14336/1, 14337, 13748/1, 13748/3, 14627, 14756, 10605, 13748/2, 14071, 10560, 10561, 14561/1, 10563, 13695, 13867, 13671, 13673, 13675, 13873, 13875, 13876, 13877/2, 13880, 13881, 13887, 10603, 14629, 10616, 10604, 10617/1, 10617/3, 10618/3, 10620/1, 13871, 14572, 13882, 13884, 13886/2, 13888/3, 14274/1, 14662, 14670, 10601, 10602, 14571/1, 14336/2, 14761, 14673, 10362, 13888/1, 13696/1, 13870, 13872, 13874, 13877/1, 13879, 13883, 13885, 13886/1, 14683, 14669, 14628, 10619/5, 10619/6, 10562, 13719.</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Општина Жабаљ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Чуруг:</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12131/2, 12131/3, 12132/1, 12132/2, 12133, 12266, 12267, 12268, 12269/1, 12269/2, 12269/3, 12269/4, 12273, 12283, 12284, 12285, 12286, 12287, 12288, 12344, 12345, 12346, 12347/1, 12347/2, 12349, 12350, 12351, 12352, 12353, 12354/1, 12354/2, 12355, 12356, 12357, 12358, 12359, 12382, 12383, 12774, 12775, 13004, 13005, 13006, 13007, 13008, 13009, 13010, 13031, 13032, 13033, 13034, 13035, 13036, 13037, 13041, 13043, 13399, 13400, 13401, 13402/1, 13402/2, 13403/1, 13403/2, 13403/3, 13403/4, 13403/5, 13405, 13406, 13407, 13408, 13409, 13410, 13411, 13412, 13413, 13414, 13415, 13416, 13417, 13418, 13419, 13420, 13421, 13422, 13423, 13452, 13453, 13454, 13455, 13456, 13457, 13458, 13459, 13460, 13461/1, 13461/2, 13462, 13463, 13464, 13465, 13466/1, 13466/2, 13467/1, 13467/2, 13468/1, 13468/2, 13469, 13524, 13525, 13526, 13527, 13528, 13529, 13530, 13531, 13603, 13604, 13605, 13606, 13607, 13608, 13609, 13610, 13611, 13612, 13613, 13614, 13615, 13616, 13617, 13618, 13619/1, 13619/2, 13620, 13621, 13622, 13623, 13624, 13625, 13644, 13645/1, 13645/2, 13646, 13648, 13793, 13794, 13795/1, 13795/2, 13795/3, 13796, 13866/1, 13866/2, 13867/1, 13867/2, 13868, 13869, 13870, 13871, 13872, 13873/1, 13873/2, 13875, 13876, 13877, 13878, 13905, 13906, 13907, 13908, 13909, 13910, 13911, 13912/1, 13912/2, 13913, 13914, 13915, 13916, 13917, 13938, 13939, 13940, 13941, 13942, 13944, 14150, 14151, 14152, 14153, 14154, 14155, 14156/1, 14156/2, 14744, 14828, 14830, 14836/2, 14851, 14863/2, 15123, 15124, 15126, 15154, 15155, 15156, 15158, 15162, 15180, 15190, 15191, 15192, 15199, 15201, 15232, 15233, 15245, 15254, 15255, 15256, 15258, 15265.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Госпођинци: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5301, 5300, 5296, 5295, 5714/2, 5713, 5710, 4284, 5497, 4394, 4405/2, 5259, 5258/3, 5314, 5312, 5311, 5308, 5309, 5493, 4397, 4399/1, 4399/4, 5499, 5768/3, 5316, 4504, 5505, 5258/1, 4058, 4060, 4055, 4056, 4401, 4404, 4405/3, 4407, 4413/1, 4421/3, 5248, 5244, 5181, 5251, 5299, 4101, 5164/7, 5168/2, 5178, 4409/2, 4507, 4241, 5242, 5177, 4413/2, 5315/1, 4391, 5260, 5313, 5310/2, 5258/2, 4498, 4395, 4409/4, 4409/1, 5307, 5297, 5294/1, 4495, 4496, 5247, 5302, 5495, 4403, 4400, 4399/2, 5466, 4499, 5249, 5269, 5270/2, 5271, 5276, 4302/2, 4254, 5168/3, 5168/1, 5167, 4240, 5298, 5304, 5306, 5315/2, 4323, 4322, 5166/2, 4059, 4057, 5715, 5714/1, 5712, 5765, 4392, 5164/8, 4248, 5252, 4245, 5268, 5267, 5265, 5262, 5261, 5711/2, 5717/1, 5717/2, 5717/4, 4246, 5164/2, 5709, 5734, 4302/3, 5250, 5246, 5245, 5243, 4260, 5757, 4263, 4511, 5758, 5759, 5274, 5270/1, 5266, 5264, 5263, 4393, 4405/1, 4408, 4406, 4102, 5711/1, 4302/1, 5717/3, 5767, 5711/3, 4402, 4409/3, 4399/3, 5498, 5179, 5305, 5303, 4321, 4324, 5716, 4398, 4396, 5294/2, 5310/1, 5711/4.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Жабаљ:</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7617/1, 7617/2, 7617/3, 7617/4, 7617/5, 7617/6, 7617/7, 7617/8, 7617/9.</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Ђурђево: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5033, 5034, 5035, 5036, 5037, 5051, 5052, 5053, 5054, 5055, 5056/1, 5056/2, 5057, 5058, 5059, 5060/1, 5060/2, 5061, 5062, 5063, 5259/1, 5259/2, 9471, 9472, 9474, 9479.</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Град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Каћ:</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катастарских парцела: 4525/2, 4436/2, 4527/1, 3684/17, 3684/5, 3684/6, 4540/4, 4540/6, 4557, 5407/1, 4604, 4526/1, 4522/2, 4562, 4567, 4592/4, 4593/1, 4596/1, 4599/3, 4600, 4603, 3684/13, 6600, 3592/22, 6538, 3593, 3597, 6689/1, 3592/5, 4540/13, 4434, 4319, 4317, 4318, 6591, 4523/1, 4555, 3575/15, 4556, 3684/16, 3575/25, 3592/9, 3574/2, 3645, 4540/1, 4540/5, 3601, 3678, 4593/2, 6636, 3592/6, 4435, 4437/1, 6507, 6523/1, 6532, 6580, 3596, 5406/1, 4559, 4560, 4558, 4523/2, 3592/8, 3594, 3595, 6584, 6587, 6586, 6634, 6635, 3684/14, 3592/1, 6593, 3592/4, 4563, 4524/2, 6576, 6588, 6603, 6632, 6688/1, 3598, 6583, 4539, 3683, 3592/7, 3673, 3675, 4540/10, 4540/11, 4540/12, 4566, 3677, 6509, 6512, 4436/1, 4524/1, 4525/1, 3574/9, 4536, 4540/14, 4540/3, 5405/1, 6579, 3575/24, 4561, 6453, 6590, 3674, 3592/10, 3592/2, 3592/3, 4594/1, 4599/1, 6454, 6599, 6604, 3599, 3600, 3684/15, 3684/18, 6631, 4316.</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Катастарска општина Нови Сад 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Целе катастарске парцеле: /</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Делови катастарских парцела: 1171, 1172, 1173, 1175/1, 2009/3, 2009/4, 2009/5, 212/2, 213/1, 214, 215/1, 215/7, 3294, 846/1, 847/2, 850/3, 3183/3, 3185/1, 3192/7, 3192/8, 916/6, 916/7, 916/8, 916/9, 916/13, 917, 918, 919, 921/2, 921/4, 921/5, 922/1, 922/2, 923/2, 923/4, 934/1, 935/2, 935/3, 935/4, 935/8, 935/9, 935/11, 935/12, 935/13, </w:t>
      </w:r>
      <w:r w:rsidRPr="00D20686">
        <w:rPr>
          <w:rFonts w:ascii="Arial" w:eastAsia="Times New Roman" w:hAnsi="Arial" w:cs="Arial"/>
          <w:noProof w:val="0"/>
          <w:color w:val="333333"/>
          <w:sz w:val="20"/>
          <w:szCs w:val="20"/>
          <w:lang w:val="en-US"/>
        </w:rPr>
        <w:lastRenderedPageBreak/>
        <w:t>3223/2, 3223/3, 936/1, 936/2, 936/5, 943/5, 3229/2, 3231/1, 909/1, 944/2, 944/3, 945/1, 945/3, 946, 947, 2498/18, 3277/1, 1169/1, 1170/1.</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2.1.4. Списак катастарских парцела у појасу потребном за изградњу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Списак катастарских парцела у појасу потребном за изградњу нафтовода, исти је као и списак парцела за које се утврђује јавни интерес који је дат у тачки 2.1.3. Списак катастарских парцела за које се утврђује јавни интерес, пододељак 2.1. СПИСАК КАТАСТАСКИХ ПАРЦЕЛА У ПОСЕБНОЈ НАМЕНИ (ОБУХВАТУ ДЕТАЉНЕ РАЗРАДЕ).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неслагања пописа катастарских парцела и графичког приказа, због евентуалне грешке у очитавању или накнадних промена на терену због одржавања катастарског операта, меродаван је графички приказ у рефералним картама.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ПРАВИЛА ГРАЂЕЊА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израде планске и пројектно-техничке документације изградње нафтовода граница Мађарске – Нови Сад, потребно је у односу на постојеће гасоводе, нафтоводе, будуће продуктоводе и друге инфраструктурне објекте испоштовати следеће одредбе прописа и техничких норматива: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Закона о енергетици;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Закона о планирању и изградњи;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Закона о цевоводном транспорту гасовитих и течних угљоводоника и дистрибуцији гасовитих угљоводоника 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Правилника о техничким условима за несметан и безбедан транспорт нафтоводима и продуктоводима.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3.1. Правила грађења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 почетка изградње нафтовода потребно је одредити радни појас који ће у току градње бити на располагању извођачу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потребан за изградњу нафтовода, је појас у којем се успоставља привремени режим коришћења земљишта у функцији изградње нафтовода, без промене намене земљишта и привременог је карактера ограниченог на фазу изградње нафтовода и објеката у функцији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пројектовању нафтовода неопходно је узети у обзир густину насељености подручја на коме ће нафтоводи или продуктоводи бити изграђени. Густина насељености одређује се у заштитном појасу цевовода ширине од по 200 m са сваке стране, рачунајући од осе нафтовода и продуктовода и у дужини јединице појаса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заштитном појасу насељених зграда коефицијент сигурности је 2,5 без обзира на разред појаса нафтовода и продуктовода.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појасу ширине 5 m на једну и другу страну, рачунајући од осе нафтовода, није дозвољено садити дрвеће и друго растиње чији корени досежу дубину већу од 1 m, односно, за које је потребно да се земљиште обрађује дубље од 0,5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појасу ширине од 30 m лево и десно од осе нафтовода, након изградње нафтовода или продуктовода, не могу се градити зграде намењене за становање или боравак људи, без обзира на коефицијент сигурности са којим је нафтовод или продуктовод изграђен и без обзира на то у који је разред појас цевовода сврстан.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радном појасу нафтовода и продуктовода не могу се изводити радови и друге активности осим пољопривредних радова дубине до 0,5 метара без писменог одобрења енергетског субјекта који је власник или корисник нафтовода или продуктовода.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радном појасу нафтовода могу се градити само објекти који су у функцији нафтовода и продуктовода.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Изградња нових објеката не сме угрозити стабилност, безбедност и поуздан рад нафтовода и продуктовода.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26: Минимална растојања спољне ивице подземних нафтовода и продуктовода од других објеката или објеката паралелних са нафтоводом и продуктоводом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09"/>
        <w:gridCol w:w="2317"/>
      </w:tblGrid>
      <w:tr w:rsidR="00D20686" w:rsidRPr="00D20686" w:rsidTr="00AA4BF1">
        <w:trPr>
          <w:tblHeader/>
        </w:trPr>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Инфраструктурни објекат</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(m)</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Некатегорисани путеви (рачунајући од спољне ивице земљишног појаса)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Oпштински путеви (рачунајући од спољне ивице земљишног појаса)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путеви II реда (рачунајући од спољне ивице земљишног појаса)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путеви I реда, осим аутопутева (рачунајући од спољне ивице земљишног појаса)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путеви I реда – aутопутеви (рачунајући од спољне ивице земљишног појаса)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Железнички колосеци (рачунајући од спољне ивице пружног појаса)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линијски инфраструктурни објекти (рачунајући од спољне ивице објекта)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Нерегулисан водоток (рачунајући од уреза Q</w:t>
            </w:r>
            <w:r w:rsidRPr="00D20686">
              <w:rPr>
                <w:rFonts w:ascii="Arial" w:eastAsia="Times New Roman" w:hAnsi="Arial" w:cs="Arial"/>
                <w:noProof w:val="0"/>
                <w:color w:val="333333"/>
                <w:sz w:val="20"/>
                <w:szCs w:val="20"/>
                <w:vertAlign w:val="subscript"/>
                <w:lang w:val="en-US"/>
              </w:rPr>
              <w:t>100god</w:t>
            </w:r>
            <w:r w:rsidRPr="00D20686">
              <w:rPr>
                <w:rFonts w:ascii="Arial" w:eastAsia="Times New Roman" w:hAnsi="Arial" w:cs="Arial"/>
                <w:noProof w:val="0"/>
                <w:color w:val="333333"/>
                <w:sz w:val="20"/>
                <w:szCs w:val="20"/>
                <w:lang w:val="en-US"/>
              </w:rPr>
              <w:t> воде мерено у хоризонталној пројекцији)</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Регулисан водоток или канал (рачунајући од брањене ножице насипа мерено у хоризонталној пројекцији)</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Далеководи (рачунајући од спољне ивице стуба далековода)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висина стуба + 3 m</w:t>
            </w:r>
          </w:p>
        </w:tc>
      </w:tr>
      <w:tr w:rsidR="00D20686" w:rsidRPr="00D20686" w:rsidTr="00AA4BF1">
        <w:tc>
          <w:tcPr>
            <w:tcW w:w="3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Ветрогенератори (рачунајући од осе стуба ветрогенератора)</w:t>
            </w:r>
          </w:p>
        </w:tc>
        <w:tc>
          <w:tcPr>
            <w:tcW w:w="11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 х висина ветрогенератора</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Ако цевовод пролази близу водотокова, канала, бунара, извора и изворишних подручја и других водних објеката, као и ако је паралелан са водотоковима или се са њима укршта, потребно је прибавити одговарајућа водна акта од организација и органа надлежних за послове водопривреде, у складу са прописима и техничким нормативима.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Растојањa се могу изузетно смањити уз примену додатних мера као што су: повећање степена сигурности, повећање дубине укопавања или примена механичке заштите при ископавању.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потребно растојање при укрштању нафтовода и продуктовода са подземним линијским инфраструктурним објектима је 0,5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27: Минимална растојања подземних нафтовода и продуктовода од надземне електро мреже и стубова далековода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16"/>
        <w:gridCol w:w="3270"/>
        <w:gridCol w:w="2440"/>
      </w:tblGrid>
      <w:tr w:rsidR="00D20686" w:rsidRPr="00D20686" w:rsidTr="00AA4BF1">
        <w:tc>
          <w:tcPr>
            <w:tcW w:w="2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Далековод напонског нивоа</w:t>
            </w:r>
          </w:p>
        </w:tc>
        <w:tc>
          <w:tcPr>
            <w:tcW w:w="15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паралелно вођење</w:t>
            </w:r>
            <w:r w:rsidRPr="00D20686">
              <w:rPr>
                <w:rFonts w:ascii="Arial" w:eastAsia="Times New Roman" w:hAnsi="Arial" w:cs="Arial"/>
                <w:noProof w:val="0"/>
                <w:color w:val="333333"/>
                <w:sz w:val="20"/>
                <w:szCs w:val="20"/>
                <w:lang w:val="en-US"/>
              </w:rPr>
              <w:br/>
              <w:t>(m)</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укрштању</w:t>
            </w:r>
            <w:r w:rsidRPr="00D20686">
              <w:rPr>
                <w:rFonts w:ascii="Arial" w:eastAsia="Times New Roman" w:hAnsi="Arial" w:cs="Arial"/>
                <w:noProof w:val="0"/>
                <w:color w:val="333333"/>
                <w:sz w:val="20"/>
                <w:szCs w:val="20"/>
                <w:lang w:val="en-US"/>
              </w:rPr>
              <w:br/>
              <w:t>(m)</w:t>
            </w:r>
          </w:p>
        </w:tc>
      </w:tr>
      <w:tr w:rsidR="00D20686" w:rsidRPr="00D20686" w:rsidTr="00AA4BF1">
        <w:tc>
          <w:tcPr>
            <w:tcW w:w="2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20 kV</w:t>
            </w:r>
          </w:p>
        </w:tc>
        <w:tc>
          <w:tcPr>
            <w:tcW w:w="15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AA4BF1">
        <w:tc>
          <w:tcPr>
            <w:tcW w:w="2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 kV &lt; U ≤ 35 kV</w:t>
            </w:r>
          </w:p>
        </w:tc>
        <w:tc>
          <w:tcPr>
            <w:tcW w:w="15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AA4BF1">
        <w:tc>
          <w:tcPr>
            <w:tcW w:w="2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 kV &lt; U ≤ 110 kV</w:t>
            </w:r>
          </w:p>
        </w:tc>
        <w:tc>
          <w:tcPr>
            <w:tcW w:w="15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r>
      <w:tr w:rsidR="00D20686" w:rsidRPr="00D20686" w:rsidTr="00AA4BF1">
        <w:tc>
          <w:tcPr>
            <w:tcW w:w="2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110 kV &lt; U ≤ 220 kV</w:t>
            </w:r>
          </w:p>
        </w:tc>
        <w:tc>
          <w:tcPr>
            <w:tcW w:w="15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r>
      <w:tr w:rsidR="00D20686" w:rsidRPr="00D20686" w:rsidTr="00AA4BF1">
        <w:tc>
          <w:tcPr>
            <w:tcW w:w="2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220 kV &lt; U ≤ 440 kV</w:t>
            </w:r>
          </w:p>
        </w:tc>
        <w:tc>
          <w:tcPr>
            <w:tcW w:w="15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се рачуна од темеља стуба далековода и уземљивача.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спољне ивице надземних делова нафтовода од путева и железничких колосека је 30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Растојање нафтовода од железничких пруга мери се од спољне ивице пружног појаса, а растојање од јавних путева мери се од спољне ивице земљишног појаса.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Надземни делови нафтоводи не могу се градити преко железничке пруге, осим у изузетним случајевима по прибављеној сагласности управљача железничке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изградњу нафтовода могу се употребити само челичне цеви од угљеничних или нисколегираних челика које по димензијама и квалитету одговарају за транспорт нафте или деривата нафте.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изградње нафтовода укрштање нафтовода и јавних путева врши се у складу са условима управљача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Ако се нафтовод поставља испод путева прокопавањем, он се може положити без заштитне цеви, са двоструком антикорозивном изолацијом која се изводи у дужини од најмање 10 m са обе стране земљишног појаса.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Испод електрификованих железничких пруга неопходно је израдити двоструку изолацију цевовода у дужини од 50 m улево и удесно, рачунајући од границе пружног појаса.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рову испод путева и пруга, нафтовод без заштитне цеви неопходно је положити у постељицу од ситног песка дебљине најмање 15 cm око цеви. Дебљина зида цеви цевовода мора се прорачунати на све спољне силе чије дејство може настати.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Ако се нафтовод поставља испод путева и пруга бушењем рова, неопходно је употребити заштитну цев одговарајуће чврстоће и пречника који је најмање за 150 mm већи од спољашњег пречника нафтовода, како би се омогућило несметано провлачење.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Крајеви заштитне цеви која се поставља на прелазу испод пута морају бити удаљени минимално 1 m од линија које чине крајње тачке попречног профила јавног пута ван насеља, мерено на спољну страну и минимално 3 m са обе стране од ивице крајње коловозне траке.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Неопходно је да крајеви заштитне цеви која се поставља на прелазу испод железничке пруге буду удаљени минимално 5 m са обе стране од оса крајњих колосека, односно 1 m од ножица насипа.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укрштању нафтовода и продуктовода са саобраћајницама, водотоковима и каналима, неопходно је да угао између осе цевовода и осе препреке износи између 90° и 60°. Да би се укрштање извело под углом мањим од 60°, неопходно је прибавити сагласност надлежних органа. При укрштању са железничком пругом угао мањи од 60° није дозвољен.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дубина укопавања цевовода, мерена од горње ивице цевовода, износи 80 сm.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28: Минимална дубина укопавања цевовода, мерена од горње ивице цеви, код укрштања са другим објектима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5"/>
        <w:gridCol w:w="3591"/>
      </w:tblGrid>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цевовода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дубина укопавања</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пројектованог дна одводних канала путева и пруга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пројектованог дна регулисаних корита водених токова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горње коте коловозне конструкције</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135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горње ивице прага железничке пруге</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горње ивице прага индустријског колосека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дна нерегулисаних корита водених токова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 сm</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Од минималне дубине укопавања цеви, може се одступити у изузетним ситуацијама, ако за то постоје оправдани разлози за тај поступак, при чему је неопходно предвидети повећане мере безбедности, али тако да минимална дубина укопавања не може бити мања од 50 cm са потребним осигурањем.</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3.2. Правила грађења за објекте и инфраструктуру у функцији нафтовода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Објекти у функцији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Објекти у функцији нафтовода су блок станице, чистачке станице (пријемне и отпремне чистачке станице), мерне станице, трафо-станице и др. Врста, намена и опис објеката дат је у глави III. ПЛАНСКА РЕШЕЊА ПОДРУЧЈА ПОСЕБНЕ НАМЕНЕ, пододељак 1.2. Опис система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Објекти се граде у виду комплекса објеката на парцелама дефинисаним у Табели 7: Положај надземних објеката и координатама са аналитичко-геодетским елементима за обележавање датим у Табели 32: Попис новоодређених граничних тачака за формирање грађевинских парцела.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Табели 28. прописана су минимална одстојања објеката у функцији нафтовода од других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29: Минимална растојања објеката који су саставни делови нафтовода и продуктовода од других објеката су: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68"/>
        <w:gridCol w:w="4537"/>
        <w:gridCol w:w="4421"/>
      </w:tblGrid>
      <w:tr w:rsidR="00D20686" w:rsidRPr="00D20686" w:rsidTr="005A2795">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Објекти који су саставни део </w:t>
            </w:r>
            <w:r w:rsidRPr="00D20686">
              <w:rPr>
                <w:rFonts w:ascii="Arial" w:eastAsia="Times New Roman" w:hAnsi="Arial" w:cs="Arial"/>
                <w:noProof w:val="0"/>
                <w:color w:val="333333"/>
                <w:sz w:val="20"/>
                <w:szCs w:val="20"/>
                <w:lang w:val="en-US"/>
              </w:rPr>
              <w:lastRenderedPageBreak/>
              <w:t>нафтовода</w:t>
            </w:r>
          </w:p>
        </w:tc>
        <w:tc>
          <w:tcPr>
            <w:tcW w:w="21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xml:space="preserve">Најмање растојање од граничне линије суседног поседа, односно од крајње спољне ивице земљишног појаса пута или пружног </w:t>
            </w:r>
            <w:r w:rsidRPr="00D20686">
              <w:rPr>
                <w:rFonts w:ascii="Arial" w:eastAsia="Times New Roman" w:hAnsi="Arial" w:cs="Arial"/>
                <w:noProof w:val="0"/>
                <w:color w:val="333333"/>
                <w:sz w:val="20"/>
                <w:szCs w:val="20"/>
                <w:lang w:val="en-US"/>
              </w:rPr>
              <w:lastRenderedPageBreak/>
              <w:t>појаса до станице</w:t>
            </w:r>
          </w:p>
        </w:tc>
        <w:tc>
          <w:tcPr>
            <w:tcW w:w="2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xml:space="preserve">Најмање растојање од објекта односно од крајње спољне ивице земљишног појаса пута или пружног појаса на сопственом имању до </w:t>
            </w:r>
            <w:r w:rsidRPr="00D20686">
              <w:rPr>
                <w:rFonts w:ascii="Arial" w:eastAsia="Times New Roman" w:hAnsi="Arial" w:cs="Arial"/>
                <w:noProof w:val="0"/>
                <w:color w:val="333333"/>
                <w:sz w:val="20"/>
                <w:szCs w:val="20"/>
                <w:lang w:val="en-US"/>
              </w:rPr>
              <w:lastRenderedPageBreak/>
              <w:t>станице</w:t>
            </w:r>
          </w:p>
        </w:tc>
      </w:tr>
      <w:tr w:rsidR="00D20686" w:rsidRPr="00D20686" w:rsidTr="005A2795">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Чистачке станице</w:t>
            </w:r>
          </w:p>
        </w:tc>
        <w:tc>
          <w:tcPr>
            <w:tcW w:w="21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 m</w:t>
            </w:r>
          </w:p>
        </w:tc>
        <w:tc>
          <w:tcPr>
            <w:tcW w:w="2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 m</w:t>
            </w:r>
          </w:p>
        </w:tc>
      </w:tr>
      <w:tr w:rsidR="00D20686" w:rsidRPr="00D20686" w:rsidTr="005A2795">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Блок станице</w:t>
            </w:r>
          </w:p>
        </w:tc>
        <w:tc>
          <w:tcPr>
            <w:tcW w:w="21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 m</w:t>
            </w:r>
          </w:p>
        </w:tc>
        <w:tc>
          <w:tcPr>
            <w:tcW w:w="2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 m</w:t>
            </w:r>
          </w:p>
        </w:tc>
      </w:tr>
      <w:tr w:rsidR="00D20686" w:rsidRPr="00D20686" w:rsidTr="005A2795">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Мерне станице</w:t>
            </w:r>
          </w:p>
        </w:tc>
        <w:tc>
          <w:tcPr>
            <w:tcW w:w="21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 m</w:t>
            </w:r>
          </w:p>
        </w:tc>
        <w:tc>
          <w:tcPr>
            <w:tcW w:w="2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 m</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зидане или монтажне објекте растојање се мери од зида објекта.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надземне објекте на отвореном простору растојање се мери од потенцијалног места истицања нафте.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Растојање објеката од железничких пруга мери се од спољне ивице пружног појаса, а растојање од јавних путева мери се од спољне ивице земљишног појаса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пролазу нафтовода испод или изнад водених токова на мостовским конструкцијама који су, при максималном водостају, шири од 30 m, као и испод или изнад водотока за снабдевање водовода насељених места, на нафтоводу, са обе стране водотока, поставити запорне органе. Запорни органи се смештају у блок станицама.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Блок станица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Неопходно је блок станицу у којој је постављен запорни орган са припадајућим уређајима заштитити од приступа неовлашћених лица оградом висине минимално 2 m, при чему се ограда блок станице не може налазити у заштитном појасу насељених зграда, земљишном појасу пута и пружном појасу и водном земљишту.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Неопходно је да зоне опасности од експлозије блок станице буду обухваћене оградом.</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Чистачка станица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унутрашње чишћење и испитивање стања нафтовода на почетку деонице нафтовода се уграђује отпремна чистачка станица, а на крају деонице нафтовода прихватна чистачка станица, односно универзална чистачка станица, ако се транспорт обавља у оба смера.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Чистачке станице је неопходно заштитити од приступа неовлашћених лица оградом висине минимално 2 m, при чему се ограда чистачке станице не може налазити у заштитном појасу насељених зграда, земљишном појасу пута и пружном појасу.</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Мерна станица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Мерне станице са инсталацијама за мерење нафте, могу бити изграђене у грађевинском објекту или на отвореном простору.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Мерне станице је неопходно оградити како би се спречио приступ неовлашћеним лицима. Ограда мерне станице обухвата зоне опасности и мора бити минималне висине 2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Ако је мерна станица на отвореном простору, са или без надстрешнице, неопходно је да ограда буде удаљена минимално 10 m од станице.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Ако се мерна станица налази у ограђеном простору индустријског објекта може бити и без сопствене ограде, али видно обележена таблама упозорења и заштићена од удара возила.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Мерне станице се граде на месту испоруке транспортоване нафте, односно на крају нафтовода или деонице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Мерним уређајима на мерној станици мери се проток, притисак, температура, густина нафте односно деривата нафте.</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Инфраструктура у у функцији нафтовода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Електричне инсталације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Електричне инсталације и уређаји који се уграђују на нафтоводе и на њихове саставне делове морају бити у границама називних вредности (називне снаге, напона, струје, фреквенције, врсте погона, групе паљења и сл.) и заштићени од дејства воде, електричног, хемијског, термичког и механичког дејства.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коридору нафтовода и на парцелама блок станица може се градити подземна електроенергетска дистрибутивна мрежа напонског нивоа 0,4 kV, 20 и 35 kV за потребе објеката у функцији нафтовода, као и трансфарматорске станице 20/0,4 kV и 35/0,4 kV за потребе напајања електричном енергијом објеката у функцији нафтовода. Електричне инсталације и уређаји у објектима у функцији нафтовода се по правилу постављају ван зона опасности од експлозије, изузев ако је уградња у овим зонама условљена технолошким захтевима када се иста мора спровести у складу са утврђеним посебним прописима.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Дубина полагања каблова треба да је најмање 0,8–1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Није дозвољено паралелно вођење нафтовода испод или изнад енергетских каблова.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укрштању вертикални размак између енергетског вода и спољне ивице подземног нафтовода је 0,3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местима приближавања или укрштања нафтовода са електроенергетским објектима обавезно испоштовати „Техничке услове заштите подземних металних цевовода од утицаја електроенергетских постројења” (SRPS N.C0.105:1987).</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Заштитне цеви, пластични штитници, сигналне траке и кабловске ознаке се не смеју уништавати и морају се вратити у првобитни положај.</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Трафостанице градити као монтажно-бетонске или стубне за 20/0,4 kV напонски пренос, у складу са важећим законом, прописима и техничким условима надлежног правног лица.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Након потписивања уговора о изградњи екстерних напајања са Акционарским друштвом „Електропривреда Србије”, приступа се изградњи трансформаторских станица по засебној процедури исходовања локацијских услова и решења за извођење радова на нивоу јединица локалних самоуправа. Уговором се уређује имовина и услови прикључења.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удаљеност трансформаторске станице од објеката мора бити 3,0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изградњу монтажно-бетонских објеката потребно је обезбедити слободан простор правоугаоног облика минималних димензија 5,8 х 6,3 m за изградњу једноструке, а 7,1 х 6,3 m за изградњу двоструке монтажно-бетонске трансформаторске станице.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стубне трансформаторске станице предвидети простор правоугаоног облика минималних димензија 4,2 х 2,75 m за постављање стуба за трансформаторску станицу.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Уређаји и објекти на нафтовода морају бити заштићени од негативног утицаја атмосферског пражњења.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Оптички кабал</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Систем за даљински надзор и управљање нафтовода и продуктовода и њихових саставних делова мора да обезбеди: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управљање радом пумпи и пумпних станица;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управљање радом блок вентила;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мерење нивоа флуида у резервоарима;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мерење притиска, протока и температуре флуида у нафтоводу и продуктоводу;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детекцију неконтролисаног истицања флуида.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Пренос података до централне станице у реалном времену врши се путем оптичке или бежичне везе.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Неопходно је да систем за даљински надзор и управљање обезбеди прикупљање података и њихов пренос и приказивање у централној станици. Оптички кабел поставити паралелно са нафтоводом на минималном растојању од 2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циљу обезбеђења потреба за новим електронским комуникационим (у даљем тексту: ЕК) прикључцима, обезбедити приступ свим планираним објектима путем ЕК канализације, од планираног ЕК окна до просторије планиране за смештај ЕК опреме.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Мрежа се може градити и у коридору нафтовода постављањем у плитки ров димензија 0,2 х 0,4 m, дубине 0,4 m или рову дубине до 0,8 m са претходним постављањем заштитних полиетиленских цеви пречника 40–50 mm. Може се градити и у коридорима саобраћајница приступних, некатегорисаних путева. </w:t>
      </w:r>
      <w:r w:rsidRPr="00D20686">
        <w:rPr>
          <w:rFonts w:ascii="Arial" w:eastAsia="Times New Roman" w:hAnsi="Arial" w:cs="Arial"/>
          <w:noProof w:val="0"/>
          <w:color w:val="333333"/>
          <w:sz w:val="20"/>
          <w:szCs w:val="20"/>
          <w:lang w:val="en-US"/>
        </w:rPr>
        <w:lastRenderedPageBreak/>
        <w:t>Дубина полагања ЕК каблова треба да је најмање 1,2 m. При укрштању и паралелном вођењу најмање вертикално растојање од електроенергетског кабла мора бити 0,5 m, а угао укрштања око 90°. При укрштању електронског комуникациног кабла са цевоводом нафтовода, водовода, канализације, вертикално растојање мора бити најмање 0,5 m;</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Катодна заштита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Системи катодне заштите нафтовода и продуктовода могу бити са галванскиим анодама или са спољним извором једносмерне струје, а по правилу се користи систем катодне заштите са спољним извором једносмерне струје.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Приступни путеви у функцији надземних објеката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Приступни путеви смештају се у оквиру грађевинске парцеле отпремно-прихватне чистачке станице и грађевинских парцела блок станица.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Правила за извођење приступних путева до објеката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Ради обезбеђења транспортне везе пројектованих локација технолошких објеката нафтовода са мрежом постојећих путева, предвиђена је изградња приступних путева са прикључком на најближи пут, у складу са конфигурацијом постојеће (категорисане/ДП и некатегорисане /атарске) путне мреже. На одређену локацију приступа се са приступног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Ширине приступних путева (до блок станица, отпремних и пријемних чистачких места) су 4,0 m са обостраним банкинама од 1,0 m и обостраним попречним нагибом од 2,5%.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Коловозна конструкција је са стабилисаним коловозним застором (камени агрегат) и са следећом структуром коловозне конструкције: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14"/>
        <w:gridCol w:w="1520"/>
        <w:gridCol w:w="2192"/>
      </w:tblGrid>
      <w:tr w:rsidR="00D20686" w:rsidRPr="00D20686" w:rsidTr="005A2795">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дробљени камени агрегат</w:t>
            </w: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0/31.5</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d=15 cm;</w:t>
            </w:r>
          </w:p>
        </w:tc>
      </w:tr>
      <w:tr w:rsidR="00D20686" w:rsidRPr="00D20686" w:rsidTr="005A2795">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дробљени камени агрегат</w:t>
            </w: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0/63</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d=25 cm;</w:t>
            </w:r>
          </w:p>
        </w:tc>
      </w:tr>
      <w:tr w:rsidR="00D20686" w:rsidRPr="00D20686" w:rsidTr="005A2795">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постељица/песак</w:t>
            </w:r>
          </w:p>
        </w:tc>
        <w:tc>
          <w:tcPr>
            <w:tcW w:w="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1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d=30 cm;</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одводњу са коловозних површина нису планирани канали, већ се одводњавање нивелационо усмерава ка околном земљишту.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30: Приступни путеви надземним објектима нафтовода на основној траси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2"/>
        <w:gridCol w:w="1333"/>
        <w:gridCol w:w="1140"/>
        <w:gridCol w:w="908"/>
        <w:gridCol w:w="1078"/>
        <w:gridCol w:w="3298"/>
        <w:gridCol w:w="1159"/>
        <w:gridCol w:w="1168"/>
      </w:tblGrid>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 бр.</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пута</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Врста застора</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Ширина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коловоза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(m)</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Оријентац.</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дужина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~(m)</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Саобраћајни прикључак на: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Приближ.</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стационажа</w:t>
            </w:r>
          </w:p>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~(km)</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ПОЧС Хоргош</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пут/приступни пут до ПОЧМ нафтовода</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Хоргош</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 + 337</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Кањижа 1</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170</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ДП IIб бр.301</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18+311</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Кањижа 2</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120</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Кањижа</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19+130</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 Петрово Село</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Петрово Село</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54+218</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Бечеј</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55</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Бечеј</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55+260</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 Градиште 1</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73+174</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Бачко Градиште 2</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Бачко Градиште</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74+845</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Чуруг</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Чуруг</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88+685</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БС </w:t>
            </w:r>
            <w:r w:rsidRPr="00D20686">
              <w:rPr>
                <w:rFonts w:ascii="Arial" w:eastAsia="Times New Roman" w:hAnsi="Arial" w:cs="Arial"/>
                <w:noProof w:val="0"/>
                <w:color w:val="333333"/>
                <w:sz w:val="20"/>
                <w:szCs w:val="20"/>
                <w:lang w:val="en-US"/>
              </w:rPr>
              <w:lastRenderedPageBreak/>
              <w:t>Госпођинци</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Госпођинци</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89+257</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10.</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БС Каћ</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стабилисан</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300</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Каћ</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107+405</w:t>
            </w:r>
          </w:p>
        </w:tc>
      </w:tr>
      <w:tr w:rsidR="00AA4BF1" w:rsidRPr="00D20686" w:rsidTr="005A2795">
        <w:tc>
          <w:tcPr>
            <w:tcW w:w="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w:t>
            </w:r>
          </w:p>
        </w:tc>
        <w:tc>
          <w:tcPr>
            <w:tcW w:w="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ПОЧС Нови Сад – Терминал</w:t>
            </w:r>
          </w:p>
        </w:tc>
        <w:tc>
          <w:tcPr>
            <w:tcW w:w="4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3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3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1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tc>
        <w:tc>
          <w:tcPr>
            <w:tcW w:w="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Нови Сад</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113+068</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Траса и положај трајних колских приступа објектима нафтовода одређени су границом појаса регулације планираних приступних путева. Ширина регулације је јединствена за све путеве и износи 8,0 m. Граница регулације је одређена графички (Реферална карта 6: ДЕТАЉНА РАЗРАДА ПРОСТОРНОГ ПЛАНА РЕГУЛАЦИОНИ ПЛАН ОТПРЕМНО ЧИСТАЧКА СТАНИЦА ХОРГОШ ОПШТИНА КАЊИЖА – листови 6.01–6.11) и елементима за геодетско обележавање карактеристичних тачака регулационе линије. Након ближег пројектног дефинисања трасе и техничких елемената пута, све површине (слободне и коловозне) у појасу регулације могу се користити за постављање телекомуникационих и енергетских инсталација.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3.3. Правила грађења за извођење радовa</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 почетка изградње нафтовода и продуктовода потребно је одредити радни појас који ће у току градње бити на располагању извођачу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Радни појас, мора да буде прилагођен пречнику нафтовода и продуктовода, врсти и количини ископа, као и могућности манипулисања машинама.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Постојећи објекти линијске инфраструктуре који леже у радном појасу, не могу да буду угрожени.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Висина покривног слоја цеви, при чему покривни слој цеви не би требало да прелази 2 m, може одступити у следећим случајевима: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на местима на којима конфигурација тла то захтева;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 местима на којима може доћи до издизања тла услед смрзавања подземних 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ако постоји ризик од ерозије тла;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код водотокова.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Профил и осигурање страница рова треба одредити према димензијама цеви и према прописима за земљане радове.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Ров за полагање нафтовода неопходно је ископати тако да се постављањем нафтовода у ров постигне пројектовани положај нафтовода, спречи недозвољено напрезање у материјалу цеви и оштећење изолације цеви.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Надземне делове нафтовода и његове саставне делове (који нису ограђени) неопходно је заштитити од непосредног оштећења, ако то посебни услови захтевају.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полагање појединачних цеви и деоница неопходно је обезбедити одговарајућу опрему тако да се осигура равномерно спуштање цеви, без удара и штетног сабијања. Није дозвољена појава пластичних деформација цеви. За полагање изолованих цеви неопходно је користити одговарајућа помоћна средства, као нпр. траке или ваљке.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одстојању од 0,3 до 0,5 m изнад горње ивице цеви нафтовода, у ров је неопходно поставити траку са одговарајућим упозорењима о нафтоводу.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Затрпавање нафтовода, неопходно је вршити у, што је могуће, краћем року, након полагања цеви и геодетског снимања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Положени нафтовод и продуктовод, затрпава се материјалом из ископа. Неопходно је да материјал из ископа буде ситан, без крупних комада земље и камења, да не би дошло до оштећења изолације.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затрпавања рова за цеви на саобраћајним површинама, треба се придржавати техничких правила за израду коловозних конструкција.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Изградња нафтовода, објеката и пратеће инфраструктуре у функцији нафтовода, обухвата припремне, главне и завршне радове. У свим етапама, извођач радова је обавезан да спроводи мере прописане важећом регулативом из области заштите на раду, као и интерним правилницима извођача радова, упутствима инвеститора, испоручиоца опреме и надзорног органа. Такође, све етапе радова потребно је адекватно пријавити надлежним службама, органима локалне самоуправе, као и другим корисницима простора у непосредној близини планираних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Обавеза извођача радова је да прописно обележи њихово присуство, тј. да се постави упозорна трака минимум 30 cm изнад горње ивице цеви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Инвеститор радова је дужан да санира или надокнади трошкове оштећења насталих приликом извођења на земљишту, културама и/или непокретностима уколико постоје. У току извођења радова и боравка радника, на предметној локацији обезбедити привремено депоновање грађевинског материјала и благовремено одвожење и одлагање неупотребљеног грађевинског материјала на за то предвиђену депонију. Организацијом градилишта и пројектом санације и уређења терена, након завршетка радова, обезбедити санирање локације и свих манипулативних површина које су деградиране грађевинским и другим радовима.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Радове на изградњи нафтовода вршити у складу са Условима заштите природе (Покрајински секретаријат за урбанизам и заштиту животне средине, Сектор за заштиту и унапређење природних добара и биолошке разноврсности) и условима надлежних завода за заштиту споменика културе, датим у глави III. ПЛАНСКА РЕШЕЊА РАЗВОЈА ПОДРУЧЈА ПОСЕБНЕ НАМЕНЕ СА УТИЦАЈЕМ ПОСЕБНЕ НАМЕНЕ НА РАЗВОЈ ПОЈЕДИНИХ ОБЛАСТИ, одељак 2. УТИЦАЈ НАФТОВОДА НА ПРИРОДУ, ЖИВОТНУ СРЕДИНУ И НЕПОКРЕТНА КУЛТУРНА ДОБРА И МЕРЕ ЗАШТИТЕ.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колски превоз опреме за изградњу нафтовода користиће се најкраћи прилази са јавних саобраћајних површина и/или некатегорисаних путева. Прелази непосредно преко поседа и формирање градилишта изван планираног извођачког појаса биће условљени прибављањем претходне сагласности од стране власника односно корисника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вршења радова, ископа и насипања терена за потребе изградње нафтовода неопходно је одредити место одлагања материјала. Материјал се не сме одлагати у стараче, канале, обале потока и друго водно земљиште.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извођења радова, а у зони постојеће инфраструктуре, грађевинска механизација мора прелазити постојећу инфраструктуру на обезбеђеним прелазима урађеним тако да се не изазива појачано механичко напрезање постојеће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Употреба вибрационих алата у близини постојећих гасовода и нафтовода, дозвољена је уколико не утиче на механичка својства и стабилност гасовода и нафтовода. Приликом извођења радова у зонама опасности и код ослобођене гасоводне цеви потребно је применити све мере за спречавање изазивања експлозије или пожара. Забрањено је радити са отвореним пламеном, користити алате, уређаје и возила који могу изазвати варницу приликом употребе, користити електричне уређаје који нису у складу са нормативима прописаним у одговарајућим стандардима СРПС Института за стандардизацију Србије за противексплозивну заштиту, одлагање запаљивих материја и држање материја које су подложне самозапаљењу.</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3.4. Правила грађења за привремене приступне и градилишне путеве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колски превоз опреме, грађевинског материјала за изградњу нафтовода, предвидети коришћење најкраћих колских прилаза са јавних и некатегорисаних путева. Непосредан колски прелаз преко поседа и формирање градилишта изван заштитне зоне и извођачког појаса условљени су претходном сагласношћу власника/корисника или установљењем службености пролаза/заузећа, односно установљење права пролаза и превоза.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пољопривредном земљишту и делу привремених (градилишних) прикључака на јавне путеве, повећање носивости земљишта и обезбеђење одговарајућег подужног и попречног профила може се обезбедити насипањем каменог или шљунчаног гранулата, по могућству на претходно постављену геотекстилну подлогу. По завршетку радова, наведени материјал се мора уклонити са локације, а терен вратити у претходно стање.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Код избора места прикључка приступних и градилишних путева на јавни пут, по правилу се користе постојећи колски прикључци.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Интервенције на атарским путевима у смислу техничког усаглашавања са извођачким захтевима могу се спровести, уз сагласност корисника/управљача и као трајно решење у форми рехабилитације или на основу посебног пројекта у форми појачаног одржавања.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Током извођења грађевинских интервенција на јавним путевима посебну пажњу треба посветити очувању њихове основне функције, уз обавезну санацију свих оштећења на путу и путној инфраструктури.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 почетка изградње нових прикључака приступних и градилишних путева на јавни пут, потребно је прибавити саобраћајно-техничке услове за прикључење од стране управљача јавног пута.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3.5. Правила за формирање и уређење градилишта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xml:space="preserve">Градилишта представљају површине на којима се привремено, односно временски ограничено обезбеђује простор за привремено складиштење и монтажу елемената, смештај механизације, боравак </w:t>
      </w:r>
      <w:r w:rsidRPr="00D20686">
        <w:rPr>
          <w:rFonts w:ascii="Arial" w:eastAsia="Times New Roman" w:hAnsi="Arial" w:cs="Arial"/>
          <w:noProof w:val="0"/>
          <w:color w:val="333333"/>
          <w:sz w:val="20"/>
          <w:szCs w:val="20"/>
          <w:lang w:val="en-US"/>
        </w:rPr>
        <w:lastRenderedPageBreak/>
        <w:t>особља. Уређење градилишта подразумева нивелацију терена и по потреби ојачавање носивости терена у делу радних платоа и приступних путева и обезбеђивање неопходне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Размештај, потребна површина и уређење локације градилишта одређује се посебним пројектом градилишта. Пројектом је потребно обухватати и мере за санацију оштећења на земљишту и вегетацији након завршетка радова.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3.6. Mере заштите коридора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заштитном појасу нафтовода ширине 400 m по 200 m са обе стране цевовода, рачунајући од осе цевовода, успоставља се трајна обавеза прибављања услова/сагласности од стране управљача нафтоводом код планирања, пројектовања и извођења других грађевинских и земљаних радова.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појасу уже заштите нафтовода ширине од 30 m лево и десно од осе нафтовода или продуктовода, након изградње нафтовода или продуктовода, не могу се градити зграде намењене за становање или боравак људи, без обзира на коефицијент сигурности са којим је нафтовод изграђен и без обзира на то у који је разред појас цевовода сврстан.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радном појасу нафтовода ширине 5 m на једну и другу страну, рачунајући од осе нафтовода, не могу се изводити радови и друге активности осим пољопривредних радова дубине до 0,5 метара без писменог одобрења енергетског субјекта који је власник или корисник нафтовода и није дозвољено садити дрвеће и друго растиње чији корени досежу дубину већу од 1 m, односно, за које је потребно да се земљиште обрађује дубље од 0,5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потребан за изградњу нафтовода, је појас у којем се успоставља привремени режим коришћења земљишта у функцији изградње нафтовода, без промене намене земљишта и привременог је карактера ограниченог на фазу изградње нафтовода и објеката у функцији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Трасу нафтовода неопходно је видно обележити посебним ознакама. Размак између ознака за обележавање нафтовода не може бити већи од 1000 m на равном делу трасе. На месту промене правца трасе нафтовода неопходно је поставити најмање три ознаке, и то по једну на почетку, у средини и на крају кривине.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пролазу нафтовода испод водених токова, канала, путева и пруга, ознаке за обележавање трасе нафтовода и продуктовода и знаке за упозорења неопходно је поставити са обе стране воденог тока, канала или путева и пруга.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пролазу нафтовода испод пловних река и канала, са обе стране пролаза на одстојању од по 200 m узводно и низводно од осе нафтовода, неопходно је поставити знак забране сидрења.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 неопходно је заштитити од подлокавања, плављења, нестабилности тла, одрона земље и других опасности које могу условити померање или додатно оптеретити цеви. Све делове нафтовода неопходно је заштитити од корозије.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Надземне делове нафтовода, који нису галванизовани, неопходно је заштитити антикорозивним премазима.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Антикорозивна заштита подземних нафтовода се састоји од пасивне заштите (изолација) и активне заштите (катодна заштита).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Нафтоводи се полажу у тло тако да трајно остану изоловани од других подземних металних инсталација.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Надземни део нафтовода неопходно је уземљити на одговарајући начин.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Деонице нафтовода које пролазе кроз заштитне зоне изворишта питке воде неопходно је појачано изоловати.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Електричне инсталације и уређаји који се постављају на нафтоводе и на његове саставне делове могу бити уграђени у каналима који се не проветравају, само ако је таква градња условљена технолошким захтевима.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циљу остваривања безбедног и сигурног рада нафтовода и продуктовода, неопходно је обезбедити систем за даљински надзор и управљање и систем веза.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3.7. Правила укрштања коридора нафтовода са инфраструктурним системима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3.7.1. Правила паралелног вођења и укрштања нафтовода са саобраћајном инфраструктуром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Основни законски оквир за пројектовање и изградњу нафтовода у коридорима јавних путева је дефинисан Законом о путевима и Правилником о условима које са аспекта безбедности саобраћаја морају да испуњавају путни објекти и други елементи јавног пута („Службени гласник РС”, број 50/11), односно у појасевима железничких пруга Закону о железници, Закону о безбедности у железничком саобраћају („Службени гласник PCˮ, број 41/18) и Закону о интероперабилности железничког систeма („Службени гласник PC”, број 62/23).</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Основни услов везан за државне путеве је чување коридора за двострано проширење државних путева на пројектовану ширину и изградњу додатних саобраћајних трака у зонама евентуалне реконструкције и изградње додатних раскрсница, у складу са одговарајућим просторним плановима посебне намене, као и просторним и урбанистичким плановима јединица локалних самоуправа кроз које пролази коридор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Није дозвољено постављање надземних елемената, мерних и других уређаја у појасу регулације државног пута, већ у заштитном појасу, односно на безбедној удаљености уз примену мера заштите учесника у саобраћају.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Није дозвољено постављање подземних објеката испод путног земљишта државног пута.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Укрштање и паралелно вођење нафтовода са саобраћајницама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Сва укрштања нафтовода са државним, општинским и асфалтираним путевима извести са механичким подбушивањем и увлачењем заштитне цеви одговарајуће чврстоће и пречника.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Угао укрштања између осе нафтовода и осе државних јавних путева износи 90°, а дужине заштитних цеви и пројектоване дубине, од горње коте коловоза до горње коте заштитне цеви, зависе од реда јавног пута, нивелете пута и ширине земљишног појаса и дефинисане су саобраћајно-техничким условима ЈП „Путеви Србије” или надлежног општинског органа.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Прорачун дебљина заштитних цеви извршити уз узимање у обзир утицај надслоја земљаног материјала (запреминска тежина, угао унутрашњег трења, кохезија) и коловозне конструкције саобраћајнице, као и утицај саобраћајног оптерећења према шеми меродавног оптерећења од возила, а у зависности од категорије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Почетак радног рова за подбушивање и увлачење нафтовода (код државних путева) је дефинисан саобраћајно-техничким условима надлежне путне организације, а крајеви заштитне цеви која се поставља на прелазу испод пута морају бити удаљени минимално 1,0 m од линија које чине крајње тачке попречног профила јавног пута ван насеља, мерено на спољну страну и минимално 3,0 m са обе стране од ивице крајње коловозне траке.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31: Минимална дубина укопавања цевовода, мерена од горње ивице цеви, код укрштања са државним путевима и другим објектима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5"/>
        <w:gridCol w:w="3591"/>
      </w:tblGrid>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Појас цевовода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дубина укопавања</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пројектованог дна одводних канала путева и пруга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пројектованог дна регулисаних корита водених токова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горње коте коловозне конструкције</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135</w:t>
            </w:r>
            <w:r w:rsidRPr="00D20686">
              <w:rPr>
                <w:rFonts w:ascii="Arial" w:eastAsia="Times New Roman" w:hAnsi="Arial" w:cs="Arial"/>
                <w:noProof w:val="0"/>
                <w:color w:val="333333"/>
                <w:sz w:val="20"/>
                <w:szCs w:val="20"/>
                <w:vertAlign w:val="superscript"/>
                <w:lang w:val="en-US"/>
              </w:rPr>
              <w:t>7</w:t>
            </w:r>
            <w:r w:rsidRPr="00D20686">
              <w:rPr>
                <w:rFonts w:ascii="Arial" w:eastAsia="Times New Roman" w:hAnsi="Arial" w:cs="Arial"/>
                <w:noProof w:val="0"/>
                <w:color w:val="333333"/>
                <w:sz w:val="20"/>
                <w:szCs w:val="20"/>
                <w:lang w:val="en-US"/>
              </w:rPr>
              <w:t>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горње ивице прага железничке пруге</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горње ивице прага индустријског колосека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100 сm</w:t>
            </w:r>
          </w:p>
        </w:tc>
      </w:tr>
      <w:tr w:rsidR="00D20686" w:rsidRPr="00D20686" w:rsidTr="005A2795">
        <w:tc>
          <w:tcPr>
            <w:tcW w:w="3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 дна нерегулисаних корита водених токова</w:t>
            </w:r>
          </w:p>
        </w:tc>
        <w:tc>
          <w:tcPr>
            <w:tcW w:w="1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 сm</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Mинимална дубина укопавања приликом укрштаја нафтовода са аутопутем износи 1,5 m по условима управљача путне инфраструктуре.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Код осталих путева, општинских и атарских, минимална дубина укопавања је 1,35 m, односно 1,0 m од путног јарка у зависности од услова на месту укрштања. Дужина заштитне цеви, код асфалтираних путева овог ранга зависе од нивелете пута, ширине путног појаса и попречног профила пута на месту укрштања. Дужине заштитних цеви биће одређене у фази израде техничке документације (идејно решење и идејни пројекат) а радни ров за увлачење заштитних цеви потребно је прилагодити условима на терену.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Угао укрштања између осе нафтовода и осе железничке пруге износи 90°, изузетно ≥60°. Начин провођења нафтовода испод пружних колосека биће технички решено у техничким условима друштва „Инфраструктура железнице Србије” а.д. као управљача јавном железничком инфраструктуром.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Минимална растојања спољне ивице подземних нафтовода од саобраћајница и железничких пруга одређена су Правилником о техничким условима за несметан и безбедан транспорт нафтоводима и продуктоводима и дата су у следећој табели: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32: Растојања нафтовода од саобраћајница и железничких пруга при паралелном вођењу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01"/>
        <w:gridCol w:w="6883"/>
        <w:gridCol w:w="2342"/>
      </w:tblGrid>
      <w:tr w:rsidR="00D20686" w:rsidRPr="00D20686" w:rsidTr="005A2795">
        <w:tc>
          <w:tcPr>
            <w:tcW w:w="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 број</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 саобраћајнице</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Растојање(m)</w:t>
            </w:r>
          </w:p>
        </w:tc>
      </w:tr>
      <w:tr w:rsidR="00D20686" w:rsidRPr="00D20686" w:rsidTr="005A2795">
        <w:tc>
          <w:tcPr>
            <w:tcW w:w="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путеви</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5A2795">
        <w:tc>
          <w:tcPr>
            <w:tcW w:w="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Општински путеви</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5A2795">
        <w:tc>
          <w:tcPr>
            <w:tcW w:w="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путеви II реда</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r>
      <w:tr w:rsidR="00D20686" w:rsidRPr="00D20686" w:rsidTr="005A2795">
        <w:tc>
          <w:tcPr>
            <w:tcW w:w="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путеви I реда (осим аутопутева)</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r>
      <w:tr w:rsidR="00D20686" w:rsidRPr="00D20686" w:rsidTr="005A2795">
        <w:tc>
          <w:tcPr>
            <w:tcW w:w="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Државни путеви I реда (аутопут)</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r>
      <w:tr w:rsidR="00D20686" w:rsidRPr="00D20686" w:rsidTr="005A2795">
        <w:tc>
          <w:tcPr>
            <w:tcW w:w="5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Железничке пруге</w:t>
            </w:r>
          </w:p>
        </w:tc>
        <w:tc>
          <w:tcPr>
            <w:tcW w:w="1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Наведена растојања код саобраћајница рачунају се од спољне ивице путног земљишта, а код железничких пруга од спољне ивице пружног појаса.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Општи услови за постављање инсталација: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тpace инсталација пројектно усагласити са постојећим инсталацијама поред и испод државних путева;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инсталације се могу планирати под условима којима се спречава угрожавање стабилности пута и обезбеђују услови за несметано одвијање саобраћаја на путу.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Услови укрштања нафтовода са јавним путевима (државни и општински путеви)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укрштање са јавним путем планирати, пројектовати и извести по правилу методом механичког подбушивања испод трупа пута, управно на пут, употребом заштитних цеви;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приликом укрштаја предметних инсталација са путем заштитна цев мора бити пројектована на целој дужини између крајњих тачака попречног профила пута увећана за по 3,0 m са сваке стране државног пута М, IБ и II реда, као и минимално 3,0 m од ограде аутопута;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пројектована дубина заштитне цеви мора бити минимално 1,35 (ДП М, Iб, IIa и IIб), -1,5 (ДП Ia) m од најниже коте коловозне конструкције, односно минимално 1,2 m испод дна канала за одводњавање (постојећег или планираног), до горње коте заштитне цеви.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Услови паралелног вођења нафтовода са јавним путевима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предметне инсталације се могу планирати под условима којима се спречава угрожавање стабилности државног пута и обезбеђују услови за несметано одвијање саобраћаја на путу;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не дозвољава се вођење инсталација нафтовода по банкини, косинама усека и насипа, кроз јаркове и локације које могу бити иницијалне за отварање клизишта;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инсталације нафтовода морају бити постављене минимално 3,0 m од крајње тачке попречног профила јавног пута – М, IБ, IIА и IIБ реда (ножице насипа/засека трупа пута или спољне ивице канала за одводњавање) и изузетно од ивице реконструисаног коловоза уколико се тиме не ремети режим одводњавања коловоза и у зависности од конфигурације терена и пречника цеви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уколико није могуће инсталације поставити ван косине насипа иста се може планирати на мин. одстојању од 5 m од ивице коловоза усмереним хоризонталним подбушивањем;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у зони у којој су објекти изграђени у непосредној близини регулационе линије неопходно је планирати адекватну заштиту темеља предметних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изузетно у насељу на местима где није могуће инсталације поставити ван попречног профила државног пута, инсталације планирати ван реконструисаног коловоза на мин. 1,2 m од истог уз заштиту (мора се испројектовати и извести адекватна заштита трупа предметног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није дозвољено постављање надземних елемената, мерних и других уређаја у појасу регулације државног пута, а исти се могу постављати у заштитном појасу државног пута тј. на безбедној удаљености уз примену мера заштите учесника у саобраћају (постављањем заштитних ограда);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предметне инсталације планирати тако да не угрожавају постојећу саобраћајну сигнализацију, опрему пута, одводњавање и одржавање државног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Услови паралелног вођења нафтовода са аутопутем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предметне инсталације нафтовода морају бити постављене минимално 3,0 m од ограде аутопута рачунајући од спољне ивице заштитне цеви до ограде аутопута, у зависности од конфигурације терена и пречника цеви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Услови за вођење надземних инсталација у односу на пут: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стубове планирати изван заштитног појаса државног пута (40 m мерено од границе путног земљишта државног пута Ia реда, 20 m мерено од границе путног земљишта државног пута IБ и М реда, односно 10 m мерено од границе путног земљишта државног пута II реда), a у случају да je висина стуба већа од прописане ширине заштитног појаса државног пута, растојање предвидети на минималној удаљености за висину стуба, мерено од границе путног земљишта;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обезбедити сигурносну висину од 7 m мерено од највише коте коловоза до ланчанице, при најнеповољнијим температурним условима.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Услови укрштања нафтовода са железничком пругом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угао укрштања нафтовода са пругом (испод колосека), по правилу, износи 90°. За укрштање под углом &lt;90°, неопходно је прибавити сагласност управљача – „Инфраструктура железнице Србије” а.д. Укрштање под углом &lt;60° није дозвољено;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радне нафтоводне цеви у укрштају са железничком пругом поставити у заштитне хоризонталне челичне и од корозије изоловане цеви одговарајућег пречника. Заштитне цеви морају бити димензионисане према одговарајућој шеми оптерећења (UIC 71), са документованим статичким прорачуном у оквиру техничке документације;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заштитне цеви утиснути испод трупа пруге на дубину од минимум 1,8 m од горње ивице прага до горње ивице заштитне цеви, односно на минимум 1,2 m од најниже коте терена ван трупа пруге до горње ивице заштитне цеви;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крајеви заштитних цеви морају бити заптивени, a у међупростор између радних и заштитних цеви морају бити постављени дистантни прстенови. Контролне одушне цеви морају бити извучене изван пружног појаса на растојање од минимум 15 m мерено од осе најближег колосека, са отворима окренутим надоле и постављене на висину од 2 m мерено од коте терена;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с обзиром на планирану електрификацију регионалних пруга бр. 205 и бр. 208, приликом укрштаја нафтовода са предметним пругама неопходно je израдити двоструку изолацију цевовода у дужини од 50 m лево и десно, рачунајући од границе пружног појаса;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на основу Закона о планирању и изградњи „Инфраструктура железнице Србије” а.д. као ималац јавних овлашћења, има обавезу утврђивања услова за изградњу објеката, односно издавање локацијских услова, грађевинске и употребне дозволе, услова за прикључење на инфраструктурну мрежу, као и за упис права својине на изграђеном објекту. У складу са тим, сви елементи за изградњу нафтовода и објеката који су саставни делови нафтовода, друмских односно приступних саобраћајница, као и за сваки продор комуналне инфраструктуре кроз труп железничке пруге (цевовод, оптички и електроенергетски каблови и др.) ћe бити дефинисани у оквиру посебних техничких услова „Инфраструктура железнице Србије” а.д. кроз обједињену процедуру.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да нафтовод пролази близу других објеката или је паралелан с тим објектима, одстојање не сме бити: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мање од 5 m од спољне ивице земљишног појаса некатегорисаног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мање од 5 m од спољне ивице земљишног појаса општинског пута;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мање од 10 m од спољне ивице земљишног појаса државног пута II реда;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мање од 15 m од спољне ивице земљишног појаса државног пута I реда;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мање од 20 m од спољне ивице земљишног појаса аутопута;</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мање од 15/30</w:t>
      </w:r>
      <w:r w:rsidRPr="00D20686">
        <w:rPr>
          <w:rFonts w:ascii="Arial" w:eastAsia="Times New Roman" w:hAnsi="Arial" w:cs="Arial"/>
          <w:noProof w:val="0"/>
          <w:color w:val="333333"/>
          <w:sz w:val="20"/>
          <w:szCs w:val="20"/>
          <w:vertAlign w:val="superscript"/>
          <w:lang w:val="en-US"/>
        </w:rPr>
        <w:t>8</w:t>
      </w:r>
      <w:r w:rsidRPr="00D20686">
        <w:rPr>
          <w:rFonts w:ascii="Arial" w:eastAsia="Times New Roman" w:hAnsi="Arial" w:cs="Arial"/>
          <w:noProof w:val="0"/>
          <w:color w:val="333333"/>
          <w:sz w:val="20"/>
          <w:szCs w:val="20"/>
          <w:lang w:val="en-US"/>
        </w:rPr>
        <w:t> m од спољне ивице пружног појаса железничког колосека;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мање од 5 m од спољне ивице објекта подземног линијског инфраструктурног објекта;</w:t>
      </w:r>
    </w:p>
    <w:p w:rsidR="00D20686" w:rsidRPr="00D20686" w:rsidRDefault="00D20686" w:rsidP="00D20686">
      <w:pPr>
        <w:spacing w:before="0" w:after="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мање од 10 m од нерегулисаног водотока (рачунајући од уреза Q</w:t>
      </w:r>
      <w:r w:rsidRPr="00D20686">
        <w:rPr>
          <w:rFonts w:ascii="Arial" w:eastAsia="Times New Roman" w:hAnsi="Arial" w:cs="Arial"/>
          <w:noProof w:val="0"/>
          <w:color w:val="333333"/>
          <w:sz w:val="20"/>
          <w:szCs w:val="20"/>
          <w:vertAlign w:val="subscript"/>
          <w:lang w:val="en-US"/>
        </w:rPr>
        <w:t>100god</w:t>
      </w:r>
      <w:r w:rsidRPr="00D20686">
        <w:rPr>
          <w:rFonts w:ascii="Arial" w:eastAsia="Times New Roman" w:hAnsi="Arial" w:cs="Arial"/>
          <w:noProof w:val="0"/>
          <w:color w:val="333333"/>
          <w:sz w:val="20"/>
          <w:szCs w:val="20"/>
          <w:lang w:val="en-US"/>
        </w:rPr>
        <w:t> воде мерено у хоризонталној пројекцији);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 мање од 10 m од регулисаног водотока или канала рачунајући од брањене ножице насипа мерено у хоризонталној пројекцији;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 мање од висина стуба + 3 m од далековода (рачунајући од спољне ивице стуба далековода);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11) мање од 1,5 х висина ветрогенератора од ветрогенератора (рачунајући од осе стуба ветрогенератора).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Mинимална дубина укопавања приликом укрштаја нафтовода са аутопутем износи 1,5 m по условима управљача путне инфраструктуре.</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3.7.2. Правила паралелног вођења и укрштања нафтовода са водном и комуналном хидротехничком инфраструктуром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планирање и изградњу нафтовода и осталих објеката система у функцији нафтовода (оптички каблови и др.) у зони вода I реда (канал Хоргош – Мартонош и водоток Кереш) на којима се налазе заштитни водни објекти – насипи I одбрамбене линије, уважити следеће: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није дозвољена изградња објеката који предвиђају укопавање у тело насипа тј. нису дозвољени грађевински или припремни радови којим би се задирало у постојећу геометрију насипа;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укрштање нафтовода и пратећих инсталација са водотоцима (водама I реда) извести испод тела (трупа) насипа тако да се радна платформа, односно улазни шахт са брањене стране лоцира на удаљености најмање 50 m од брањене ножице насипа. Исти услов важи и за удаљеност од излазног шахта, 50 m од брањене ножице насипа (брањена ножица насипа је линија коју формира пресек брањене косине насипа и терена на ком је изграђен насип, са стране насипа на коју не налаже вода при великим водама). Техничким решењем укрштања сачувати статичку и филтрациону стабилност насипа. Други трајни или привремени објекти се могу планирати на удаљености која је већа од 50 m од брањене ножице насипа;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горња ивица нафтоводне цеви, односно заштитне цеви пратеће инсталације, мора бити постављена најмање 1,5 m испод пројектованог дна водотока у пуној ширини водотока. У случају да је снимљена кота дна у постојећем стању нижа од пројектоване коте дна водотока, најнижу снимљену коту дна усвојити као меродавну;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траса нафтовода испод заштитног објекта-насипа и принасипског појаса треба да обезбеди да се не поремети површински кохерентни део терена тј. подлоге испод насипа (повлатни слој). У овом делу нафтовод и пратеће инсталације водити на коти која је кота проласка цевовода испод дна водотока према претходном услову. Уколико се одговарајућим прорачунима којим се показује филтрациона и статичка стабилност насипа утврди да стабилност насипа захтева постављање цевовода на већу дубину од тражене, дубину одређену прорачуном усвојити као меродавну за постављање цевовода испод насипа и водотока;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нафтовод са пратећим инсталацијама и објектима не сме умањити функционисање активности на одржавању и функционисању заштитних водних објеката; приликом одбране од поплава и радова на редовном одржавању насипа, надлежне службе водопривреде задржавају право кретања у целој зони насипа; управљање нафтоводом не може увести ограничења у вези будућег коришћења водног земљишта. Имајући у виду климатске промене и стално повећање хидрометеролошких екстрема, оставља се могућност да ће бити потребна реконструкција постојећих заштитних објеката у појасу од 50 m од брањене ножице насипа.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планирање и изградњу нафтовода са осталим објектима и системима у функцији нафтовода (оптички каблови и др.) у зони вода I реда на којима се не налазе заштитни водни објекти ( ХС ДТД Бечеј–Богојево, водотоком Јегричка и водоток Чик) и доводним каналом Адорјан-Велебит, уважити следеће: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планским решењем се не сме угрозити функционалност канала/водотока, услови одржавања и услови спровођења одбране од поплаве на каналу/водотоку;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укрштање нафтовода и пратећих инсталација са каналом/водотоком планирати као подземно укрштање подбушивањем испод дна канала/водотока, тако да се горња ивица цеви нафтовода и заштитна цев инсталације постави најмање 1,5 m испод пројектоване коте дна канала/водотока, у пуној ширини канала/водотока у нивоу терена. Радна платформа, односно улазни/излазни шахт се мора лоцирати ван радно-инспекционе стазе канала/водотока, односно на удаљености минимално 10 m од обале канала/водотока. У случају да је снимљена кота дна постојећег каналa/водотока испод пројектоване коте дна канала/водотока, најнижу снимљену коту дна усвојити као меродавну. У случају да је снимљени габарит постојећег канала/водотока већи од пројектованог, усвојити постојећу ширину канала/водотока у нивоу терена као меродавну; Угао укрштања нафтовода са водотоком треба бити што приближнији углу од 90°;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 појасу радно-инспекционе стазе у ширини од минимално 10 m од ивице канала/водотока на левој и десној обали није дозвољена изградња надземних објеката, а подземни се морају укопати минимум 1 m и заштитити од оптерећења тешке грађевинске механизације која ради на одржавању канала/водотока;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изградњу објеката и извођење радова у зони мелиорационих канала уважити следеће: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 планским решењем се не сме се угрозити слободан протицајни профил мелиорационих канала у свим условима рада система, као ни стабилност дна и косина канала;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континуитет и правац радно-инспекционих стаза у обалном појасу мелиорационих канала обострано, у ширини минимум 5 m, мора се сачувати за пролаз и рад грађевинске механизације која ради на одржавању канала; Забрањује се обављање радњи које могу угрозити стабилност и функционалност каналске мреже и којима би се онемогућили радови на редовном одржавању каналске мреже који се обављају у циљу обезбеђења ефикасности функционисања хидромелиорационог слива и одржавања стабилности водног режима;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укрштање нафтовода и пратећих инсталација са мелиорационим каналом за одводњавање планирати као подземно укрштање испод дна канала, тако да се горња ивица цеви нафтовода и заштитна цев инсталације постави најмање 1 m испод пројектоване коте дна канала, у пуној ширини канала у нивоу терена;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укрштање нафтовода и пратећих инсталација са мелиорационим каналом који има двонаменску функцију (у функцији одводњавања и наводњавања) планирати као подземно укрштање испод дна канала, тако да се горња ивица цеви нафтовода и заштитна цев инсталације постави најмање 1,5 m испод пројектоване коте дна канала, у пуној ширини канала у нивоу терена;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у случају да је снимљена кота дна постојећег каналa испод пројектоване коте дна канала, најнижу снимљену коту дна усвојити као меродавну;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у случају да је снимљени габарит постојећег канала већи од пројектованог, усвојити постојећу ширину канала у нивоу терена као меродавну;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 на локацији где надлежно водопривредно предузеће не располаже подацима о пројектованим карактеристикама мелиорационог канала, укрштање са објектом пројектовати тако да се горња ивица заштите објекта постави најмање 2 m испод снимљене најниже коте дна постојећег канала, у рачунској пуној ширини канала у нивоу терена (нагиб косина канала 1:1,5);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 укрштање подземне инсталације са каналом планирати што је могуће ближе углу од 90° у односу на осу канала и удаљити минимално 5 m од ивице постојећег моста/пропуста односно минимално за ширину заштитног појаса планиране инсталације, уколико је прописан појас заштите инсталације шири од 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паралелном вођењу нафтовода и осталих објеката и система у функцији нафтовода (оптички каблови и др.) са мелиорационим каналима, уважити следеће: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при постављању нафтовода, по траси која је паралелна са мелиорационим каналом, нафтовод положити ван експропријационог појаса канала, тако да међусобно (управно) растојање између нафтовода и ивице обала канала мора бити минимално 10 m, у складу са табелом из члана 10. Правилника о техничким условима за несметан и безбедан транспорт нафтоводима и продуктоводима;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припадајуће пратеће инсталације нафтовода поставити ван експропријационог појаса мелиорационог канала и на растојању минимално 5 m од обала канала.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одабиру техничког решења за локације где се нафтовод укршта са инсталацијама водовода и канализације подземно, морају се уважавати следећи услови: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угао укрштања осе новопројектованог нафтовода са осом инсталација водовода и канализације мора бити између 60° и 90°;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на местима укрштања и паралелног вођења новопројектованог нафтовода са изграђеним инсталацијама водовода и канализације, као и припадајућим објектима, испоштовати минимална одстојања од спољних ивица цеви и објеката, и то 1 m код паралелног вођења инсталација, односно 0,5 m код укрштања инсталација. Задате вредности су растојања од спољне ивице нафтовода до спољне ивице инсталација и објеката водовода и канализације;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уколико није могуће испоштовати тражене услове, пројектом предвидети одговарајућу заштиту истих;</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пре израде пројектне документације, потребно је извршити претходно шлицовање терена у циљу тачног утврђивања положаја инсталација.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3.7.3. Правила паралелног вођења и укрштања нафтовода са електроенергетском инфраструктуром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градње испод или у близини далековода, потребна je сагласност Акционарског друштва „Електромрежа Србије”, Београд.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Остали општи технички услови: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 приликом извођења радова као и касније приликом експлоатације планираних објеката, водити рачуна да се не наруши сигурносна удаљеност од 5 m у односу на проводнике далековода напонског нивоа 110 kV;</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забрањено je коришћење прскалица и воде у млазу за заливање уколико постоји могућност да се млаз воде приближи на мање од 5 m од проводника далековода напонског нивоа 110 kV;</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забрањено je складиштење лако запаљивог материјала у заштитном појасу далековода;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нисконапонске, телефонске прикључке, прикључке на кабловску телевизију и друге прикључке извести подземно у случају укрштања са далеководом;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 приликом извођења било каквих грађевинских радова, нивелације терена, земљаних радова и ископа у близини далековода, ни на који начин се не сме угрозити статичка стабилност стубова далековода. Терен испод далековода се не сме насипати;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 све металне инсталације (електроинсталације, грејање и сл.) и други метални делови (ограде и сл.) морају да буду прописно уземљени. Нарочито водити рачуна о изједначењу потенцијала.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растојања спољне ивице подземних нафтовода од других објеката или објеката паралелних са нафтоводом су висина стуба плус 3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потребно растојање при укрштању нафтовода са подземним линијском инфраструктуром је 0,5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паралелном вођењу, минимално растојање подземних нафтовода од темеља стуба електроенергетске надземне мреже мора износити: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напонски ниво 1 kV, 1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напонски ниво 10 kV и 20 kV, 2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напонски ниво 35 kV,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укрштању минимално растојање подземних нафтовода од темеља стуба електроенергетске надземне мреже мора износити: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за напонски ниво 1 kV, 1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за напонски ниво 10 kV и 20 kV, 2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за напонски ниво 35 kV, 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Делови нафтовода кроз које се испушта флуид морају бити удаљени најмање 30 m од најистуренијих делова електроенергетских објеката под напоном.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се рачуна од темеља стуба далековода и уземљивача.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Статичка стабилност стуба не сме бити угрожена.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Уређаји и објекти на нафтоводу морају бити уграђени тако да се онемогући појава статичког електрицитета која би могла да проузрокује паљење експлозивне смеше.</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3.7.4. Правила паралелног вођења и укрштања нафтовода са термоенергетском инфраструктуром</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Магистрални гасовод граница Бугарске-граница Мађарске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Растојање нафтовода од магистралног гасовода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између предметног нафтовода и гасовода мора износити 25 m + (експлоатациони појас гасовода) радни појас нафтовода са стране ка гасоводу.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Предметни план мора да дефинише максимални радни појас нафтовода у складу са пречником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Растојање између нафтовода и гасовода је 30 m, под условом да је 5 m довољно за радни појас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Укрштање нафтовода са магистралним гасоводом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Пожељно је трасу нафтовода планирати тако да буде у целој дужини са исте стране гасовода тј. да нема међусобног укрштања. Уколико је из неких разлога ипак неопходно укрштање, оно се може извршити под следећим условима: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угао укрштања мора бити између 60°–90°;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на месту укрштања, нафтовод поставити испод гасовода;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минимално потребно растојање при укрштању је 0,5 m. Када се узме у обзир висина надслоја изнад гасовода (између 1 и 1,5 m), пречник гасовода и потребно растојање при укрштању, нафтовод ће се наћи на великој дубини.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Пролаз нафтовода поред надземних објеката гасовода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делу поред постојећих надземних објеката који су саставни део гасовода (БС16, БС17, БС18 и ПОЧМ са БС19) минимално потребно растојање од ограде објеката износи радни појас нафтовода + 3 m. Приликом извођења радова на нафтоводу није дозвољено улазити у појас ширине 3 m од ограде објеката гасовода. Надземни објекти у саставу нафтовода морају бити удаљени од надземних објеката у саставу гасовода минимално 30 m, рачунајући од ограде до ограде.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Укрштање осталих инфраструктурних објеката у функцији нафтовода са гасоводом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потребно растојање при укрштању гасовода са подземним линијским инфраструктурним објектима је 0,5 m. Пролаз нисконапонских електро водова и оптичких каблова кроз експлоатациони појас гасовода тј. укрштање са гасоводом је дозвољено извршити подземно. Укрштање извршити под углом од 90°. Нисконапонске кабловске водове положити у пвц цев у дужини од најмање 2 m на обе стране од осе гасовода. Полиетиленска цев поставити изнад или испод гасовода на растојању од 0,5 m (положај зависи од висине надслоја земље изнад гасовода у конкретном случају).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Транспортни гасоводи, нафтоводи и продуктоводи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градње у близини и приликом укрштања градње изнад транспортних гасовода, нафтовода и продуктовода потребна је сагласност власника.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близини транспортних гасовода, нафтовода и продуктовода ископ вршити ручно. У случају оштећења цевовода, цевовод ће се поправити о трошку инвеститора. Евентуална измештања цевовода вршиће се о трошку инвеститора.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Угао укрштања мора бити између 60°–90°.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планираног нафтовода и постојећих транспортних гасовода нафтовода и продуктовода је 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местима укрштања и паралелног вођења поштовати услове дефинисане важећим законским и другим прописима којима се регулише област гасификације.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Укрштање свих будућих подземних инсталација у функцији будућег нафтовода са постојећим нафтоводом (продуктовдом), гасоводом, односно његовом пратећом оптиком, дозвољено је извести само ако се те инсталације полажу на минималном растојању од 0,5 m испод или изнад спољне ивице цеви постојећег нафтовода односно његовог телеметријског (оптичког) кабла. Укрштање извршити под углом од 90°. Обавеза извођача радова је да прописно обележи њихово присуство, тј. да се постави упозорна траку минимум 30 cm изнад горње положене инсталације, у дужини од најмање 2 m на обе стране од осе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33: Минимална растојања спољне ивице подземних нафтовода, продуктовода и транспортних гасовода од других објеката или објеката паралелних са гасоводом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563"/>
        <w:gridCol w:w="607"/>
        <w:gridCol w:w="990"/>
        <w:gridCol w:w="1355"/>
        <w:gridCol w:w="911"/>
      </w:tblGrid>
      <w:tr w:rsidR="00D20686" w:rsidRPr="00D20686" w:rsidTr="005A2795">
        <w:tc>
          <w:tcPr>
            <w:tcW w:w="3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Инфраструктурни објекти</w:t>
            </w:r>
          </w:p>
        </w:tc>
        <w:tc>
          <w:tcPr>
            <w:tcW w:w="179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Притисак 16 ДО 55 bar</w:t>
            </w:r>
            <w:r w:rsidRPr="00D20686">
              <w:rPr>
                <w:rFonts w:ascii="Arial" w:eastAsia="Times New Roman" w:hAnsi="Arial" w:cs="Arial"/>
                <w:noProof w:val="0"/>
                <w:color w:val="333333"/>
                <w:sz w:val="20"/>
                <w:szCs w:val="20"/>
                <w:lang w:val="en-US"/>
              </w:rPr>
              <w:br/>
              <w:t>(m)</w:t>
            </w:r>
          </w:p>
        </w:tc>
      </w:tr>
      <w:tr w:rsidR="00D20686" w:rsidRPr="00D20686" w:rsidTr="005A2795">
        <w:tc>
          <w:tcPr>
            <w:tcW w:w="3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Пречник цеви</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DN ≤150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150&lt;DN≤ 500</w:t>
            </w:r>
          </w:p>
        </w:tc>
        <w:tc>
          <w:tcPr>
            <w:tcW w:w="5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500&lt;DN≤1000</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DN&gt;1000</w:t>
            </w:r>
          </w:p>
        </w:tc>
      </w:tr>
      <w:tr w:rsidR="00D20686" w:rsidRPr="00D20686" w:rsidTr="005A2795">
        <w:tc>
          <w:tcPr>
            <w:tcW w:w="3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Некатегорисани путеви (рачунајући од спољне ивице земљишног појаса)</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5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r w:rsidR="00D20686" w:rsidRPr="00D20686" w:rsidTr="005A2795">
        <w:tc>
          <w:tcPr>
            <w:tcW w:w="3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Подземни линијски инфраструктурни објекти (рачунајући од спољне ивице објекта)</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0,5</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5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Растојањa се могу изузетно смањити уз примену додатних мерa као што су: смањење пројектног фактора, повећање дубине укопавања или примена механичке заштите при ископавању.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удаљеност надземног 20 kV и стубова од нафтовода, продуктовода и транспортних гасовода, при паралелном вођењу износи 10 m, а при укрштању 5 m. Минимално растојање се рачуна од темеља стуба далековода и уземљивача.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Стубови далековода не могу се постављати у експлоатационом појасу гасовода.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Дистрибутивни гасоводи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случају градње близини и приликом укрштања градње изнад дистрибутивних гасовода од челичних и полиетиленске цеви, потребна је сагласност оператера дистрибутивног система.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 подземних инсталација, са постојећим дистрибутивним гасоводима од челичних и полиетиленске цеви, износи 0,4 m, а при укрштању 0,2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дозвољена растојања спољне ивице подземних челичних гасовода 10 bar &lt;MOP≤ 16 bar и челичних и полиетиленске гасовода 4 bar &lt; MOP ≤ 10 bar од нисконапонских електро каблова при укрштању износи 0,3 m а паралелном вођењу 0,6 m, док минимална удаљеност од оптичког кабла при укрштању 0,3 m а паралелном вођењу 0,5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Минимална дозвољена растојања спољне ивице подземних челичних и полиетиленске гасовода MOP ≤ 4bar од нисконапонских електричних каблова при укрштању износи 0,2 m, а при паралелном вођењу 0,4 m, док минимална удаљеност од оптичког кабла при укрштању 0,2 m а паралелном вођењу 0,4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34: Минимална хоризонтална растојања подземних дистрибутивних гасовода од надземне електро мреже и стубова далековода су: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21"/>
        <w:gridCol w:w="3003"/>
        <w:gridCol w:w="4702"/>
      </w:tblGrid>
      <w:tr w:rsidR="00D20686" w:rsidRPr="00D20686" w:rsidTr="005A2795">
        <w:tc>
          <w:tcPr>
            <w:tcW w:w="130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Називни напон</w:t>
            </w:r>
          </w:p>
        </w:tc>
        <w:tc>
          <w:tcPr>
            <w:tcW w:w="369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Минимално растојање</w:t>
            </w:r>
          </w:p>
        </w:tc>
      </w:tr>
      <w:tr w:rsidR="00D20686" w:rsidRPr="00D20686" w:rsidTr="005A2795">
        <w:tc>
          <w:tcPr>
            <w:tcW w:w="130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p>
        </w:tc>
        <w:tc>
          <w:tcPr>
            <w:tcW w:w="14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укрштању (m)</w:t>
            </w:r>
          </w:p>
        </w:tc>
        <w:tc>
          <w:tcPr>
            <w:tcW w:w="2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паралелном вођењу (m)</w:t>
            </w:r>
          </w:p>
        </w:tc>
      </w:tr>
      <w:tr w:rsidR="00D20686" w:rsidRPr="00D20686" w:rsidTr="005A2795">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kV ≥ U</w:t>
            </w:r>
          </w:p>
        </w:tc>
        <w:tc>
          <w:tcPr>
            <w:tcW w:w="14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2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r>
      <w:tr w:rsidR="00D20686" w:rsidRPr="00D20686" w:rsidTr="005A2795">
        <w:tc>
          <w:tcPr>
            <w:tcW w:w="1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kV &lt; U ≤ 20 kV</w:t>
            </w:r>
          </w:p>
        </w:tc>
        <w:tc>
          <w:tcPr>
            <w:tcW w:w="14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2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r>
    </w:tbl>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Укрштање осталих инфраструктурних објеката у функцији будућег нафтовода са постојећим термоенергетском инфраструктуром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 укрштању постојећих нафтовода (продуктовода) и гасовода, са будућим приступним путним сабраћајницама, угао њиховог укрштања треба да буде што ближи 90°, а не може бити мањи од 60°.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На местима укрштања постојећих нафтовода (продуктовода) и гасовода, са новопројектованих приступним саобраћајницама, обавезно се поставља заштитна цев око нафтовода (продуктовода) и гасовода и пратећих телеметријских (оптичких) каблова.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Пречник заштитне челичне цеви треба да је најмање 150 mm већи од спољашњег пречника нафтовода (продуктовода) и гасовода, док је пречник заштитне полиетиленске окитен цеви за телеметријски (оптички) кабл Ø114 mm. Заштитне цеви морају се прорачунати на чврстоћу према мах оптерећењу које је могуће на том делу саобраћајнице. Нафтовод (продуктовод) и гасовод, мора бити позициониран на подједнакој удаљености уз помоћ дистантних прстенова, а прстенасти међупростор на крајевима мора бити херметички затворен.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Крајеве заштитне челичне цеви опремити са одушним лула. Заштитну челичну цев повезати на систем катодне заштите. Крајеви заштитне цеви која се поставља на прелазу испод пута морају бити удаљени минимално 1 m од линија које чине крајње тачке попречног профила јавног пута ван насеља, мерено на спољну страну и минимално 3 m са обе стране од ивице крајње коловозне траке.</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3.7.5. Правила паралелног вођења и укрштања нафтовода са електронском инфраструктуром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Приликом паралелног вођења и укрштања нафтовода са електронском и комуникационом инфраструктуром, неопходно је испоштовати следеће услове: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дозвољено растојање при паралелном вођењу нафтовода и електронског комуникационог вода је 10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дозвољено вертикално приближавање нафтовода и оптичког кабла је 1 m на месту укрштања, с тим да нафтовод буде положен испод постојећег оптичког кабла;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укрштање пројектовати и извести подбушивањем испод кабла при чему најмања удаљеност мора бити 0,5 m;</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угао укрштања нафтовода и оптичког кабла би требало да буде приближно 90°, али не мањи од 60–45°;</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укрштање пројектовати без механичког напрезања оптичког кабла и заштитне цеви;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при паралелном вођењу ЕК и електроенергетских каблова до 10 kV најмање растојање мора бити 0,5 m и 1 m за каблове напона преко 10 kV. При укрштању најмање вертикално растојање од електроенергетског кабла мора бити 0,50 m, а угао укрштања око 90°;</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удаљење оптичког кабла у односу на електроенергетски кабл je условљено једино сигурносним размаком због обављања радова.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3.8. Регулација, парцелација, препарцелација и експропријација</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3.8.1. Утврђивање јавног интереса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Утврђивање јавног интереса се врши за потребе изградње нафтовода, објеката и инфраструктуре у функцији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 за утврђивање јавног интереса који је предмет експропријације дефинисан је пописом катастарских парцела и графичким приказима детаљне разраде.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Попис катастарских парцела за које се утврђује јавни интерес дат је у глави IV. ПРАВИЛА УРЕЂЕЊА И ПРАВИЛА ГРАЂЕЊА, одељак 2. ГРАНИЦА ПОСЕБНЕ НАМЕНЕ, ОБУХВАТА ДЕТАЉНЕ РАЗРАДЕ ЗАШТИТНОГ И РАДНОГ ПОЈАСА НАФТОВОДА, пододељак 2.1. СПИСАК КАТАСТАРСКИХ ПАРЦЕЛА У ПОСЕБНОЈ НАМЕНИ (ОБУХВАТУ ДЕТАЉНЕ РАЗРАДЕ), тачка 2.1.3. Списак катастарских парцела за које се утврђује јавни интерес.</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3.8.2. Парцелација и препарцелација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Планом је дефинисано формирање јединствених грађевинских парцела јавне намене за потребе изградње надземних објеката нафтовода са приступним путем.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Грађевинске парцеле се формирају препарцелацијом катастарских парцела обухваћених регулационом линијом.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Регулационе линије планираних грађевинских парцела дефинисане су постојећим и новоодрећеним граничним тачкама са аналитичко-геодетским елементима за обележавање, датим у Табели 34.</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Површине јавне намене дефинисане су регулацијом за које се утврђује јавни интерес, као плански основ за потпуну експропријацију.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Попис катастарских парцела за формирање грађевинских парцела дат је у Табели 7: Положај надземних објеката.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Табела 35: Попис новоодређених граничних тачака за формирање грађевинских парцела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60"/>
        <w:gridCol w:w="3805"/>
        <w:gridCol w:w="3461"/>
      </w:tblGrid>
      <w:tr w:rsidR="00D20686" w:rsidRPr="00D20686" w:rsidTr="005A2795">
        <w:trPr>
          <w:tblHeader/>
        </w:trPr>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Број тачке</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i/>
                <w:iCs/>
                <w:noProof w:val="0"/>
                <w:color w:val="333333"/>
                <w:sz w:val="20"/>
                <w:szCs w:val="20"/>
                <w:lang w:val="en-US"/>
              </w:rPr>
              <w:t>Y</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0"/>
              <w:contextualSpacing w:val="0"/>
              <w:rPr>
                <w:rFonts w:ascii="Arial" w:eastAsia="Times New Roman" w:hAnsi="Arial" w:cs="Arial"/>
                <w:noProof w:val="0"/>
                <w:color w:val="333333"/>
                <w:sz w:val="20"/>
                <w:szCs w:val="20"/>
                <w:lang w:val="en-US"/>
              </w:rPr>
            </w:pPr>
            <w:r w:rsidRPr="00D20686">
              <w:rPr>
                <w:rFonts w:ascii="Arial" w:eastAsia="Times New Roman" w:hAnsi="Arial" w:cs="Arial"/>
                <w:i/>
                <w:iCs/>
                <w:noProof w:val="0"/>
                <w:color w:val="333333"/>
                <w:sz w:val="20"/>
                <w:szCs w:val="20"/>
                <w:lang w:val="en-US"/>
              </w:rPr>
              <w:t>X</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отпремно-прихватне чистачке станице</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7423920.54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5115004.26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7423929.82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5114890.64</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7423850.70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5114883.81</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7423843.32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5114978.25</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Кањижа 1</w:t>
            </w:r>
            <w:bookmarkStart w:id="2" w:name="_GoBack"/>
            <w:bookmarkEnd w:id="2"/>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7421025.40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5097944.45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7421081.39</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5097850.55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7421101.16</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5097862.30</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7421131.83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5097810.73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7421080.26</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5097780.06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7421049.59</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5097831.63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7421074.52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5097846.45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12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7421018.53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5097940.36</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Кањижа 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7421035.94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5097024.92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7420975.94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5097024.92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7420975.94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5097084.92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7420993.92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5097084.92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7420993.88</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5097187.04</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74240986.13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5097193.19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7421010.77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5097193.25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7421001.92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5097186.45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7421001.92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5097179.39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7421001.92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5097084.92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7421035.94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5097084.92</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Бачко Петрово Село</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7424013.02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5063382.26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7424019.87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5063380.39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7424022.29</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5063379.73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7424035.25</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5063376.19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7424048.27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5063372.63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7424057.98</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5063369.98</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7424061.89</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5063368.92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7424076.31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5063364.98</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7424060.51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5063307.10</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7423997.22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5063324.38</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Бечеј</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7424004.34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5062390.09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7424021.43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5062349.21</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7424034.01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5062343.63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7424009.68</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5062333.56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7424014.03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5062346.16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7423996.96</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5062387.03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7423988.67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5062383.55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7423965.53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5062438.92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7424020.90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5062462.05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43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7424044.03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5062406.68</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Бачко Градиште 1</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7420079.20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5045699.35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7420137.83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5045719.03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7420166.96</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5045666.58</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7420113.80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5045637.05</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Бачко Градиште 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7420580.10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5044107.09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7420520.23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5044095.64</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7420498.77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5044151.67</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7420554.80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5044173.14</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Чуруг</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7423756.41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5030758.61</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7423757.17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5030748.10</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7423767.67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5030737.49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7423785.60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5030755.26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7423827.82</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5030712.62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7423785.18</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5030670.40</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7423743.00</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5030713.01</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7423762.01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5030731.85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7423751.43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5030742.52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7423740.99</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5030743.33</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Госпођинци</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7423919.66</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5029993.76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7423919.64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5029993.75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7423857.53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5029995.70</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7423859.41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5030055.68</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7423878.49</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5030055.07</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7423882.87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5030190.85</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7423874.05</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5030198.59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7423885.21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5030201.53</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7423888.44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5030202.38</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7423898.28</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5030201.98</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68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7423890.98</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5030194.22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69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7423886.49</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5030054.86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7423921.54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5030053.74</w:t>
            </w:r>
          </w:p>
        </w:tc>
      </w:tr>
      <w:tr w:rsidR="00D20686" w:rsidRPr="00D20686" w:rsidTr="005A2795">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Грађевинска парцела блок станице БС Каћ</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75</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7412200.47</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5019560.47</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76</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7412259.13</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5019547.86</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77</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7412246.16</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5019489.31</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78</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7412187.56</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5019502.30</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79</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7412193.71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5019530.00</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80</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7411923.34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5019588.12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81</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7411913.85</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5019572.01</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82</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7411902.04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5019607.42</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83</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7411911.31</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5019598.89</w:t>
            </w:r>
          </w:p>
        </w:tc>
      </w:tr>
      <w:tr w:rsidR="00D20686" w:rsidRPr="00D20686" w:rsidTr="005A2795">
        <w:tc>
          <w:tcPr>
            <w:tcW w:w="15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84</w:t>
            </w:r>
          </w:p>
        </w:tc>
        <w:tc>
          <w:tcPr>
            <w:tcW w:w="18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7412195.44</w:t>
            </w:r>
          </w:p>
        </w:tc>
        <w:tc>
          <w:tcPr>
            <w:tcW w:w="1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20686" w:rsidRPr="00D20686" w:rsidRDefault="00D20686" w:rsidP="00D20686">
            <w:pPr>
              <w:spacing w:before="0" w:after="15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5019537.81</w:t>
            </w:r>
          </w:p>
        </w:tc>
      </w:tr>
    </w:tbl>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трансформаторске станице могуће је формирање грађевинске парцеле у складу са чланом 69. Закона. Грађевинска парцела треба да има приступ на јавни пут.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изграђене трансформаторске станице могуће се одређивање земљишта за редовну употребу објекта у складу са чланом 70. Закона о планирању и изградњи.</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3.8.3. Непотпуна eкспропријацијa</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је плански основ за утврђивање јавног интереса за непотпуну експропријацију и установљење права службености за потребе изградње/постављања објеката и инсталација у функцији нафтовода, за које у складу са законом није предвиђено формирање посебних грађевинских парцела или пренамена обухваћених површина.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оквиру појаса за изградњу нафтовода се обезбеђује привремена експропријација земљишта за потребе извођења радова на изградњи нафтовода. Привремена експропријација престаје по изградњи, након које се земљиште враћа у првобитно стање.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Привремена експропријација успоставља се у појасу за изградњу нафтовода и објеката и инфраструктуре, водова и инсталације у функцији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 који је предмет привремене експропријације дефинисан је пописом катастарских парцела и графичким приказима детаљне разраде.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Списак катастарских парцела у појасу потребном за изградњу нафтовода, исти је као и списак парцела за које се утврђује јавни интерес који је дат у глави IV. ПРАВИЛА УРЕЂЕЊА И ПРАВИЛА ГРАЂЕЊА, одељак 2. ГРАНИЦА ПОСЕБНЕ НАМЕНЕ, ОБУХВАТА ДЕТАЉНЕ РАЗРАДЕ ЗАШТИТНОГ И РАДНОГ ПОЈАСА НАФТОВОДА, пододељак 2.1. Списак катастарских парцела у посебној намени (обухвату детаљне разраде), тачка 2.1.3. Списак катастарских парцела за које се утврђује јавни интерес.</w:t>
      </w:r>
    </w:p>
    <w:p w:rsidR="00D20686" w:rsidRPr="00D20686" w:rsidRDefault="00D20686" w:rsidP="00D20686">
      <w:pPr>
        <w:spacing w:before="330"/>
        <w:ind w:firstLine="480"/>
        <w:contextualSpacing w:val="0"/>
        <w:jc w:val="center"/>
        <w:rPr>
          <w:rFonts w:ascii="Arial" w:eastAsia="Times New Roman" w:hAnsi="Arial" w:cs="Arial"/>
          <w:i/>
          <w:iCs/>
          <w:noProof w:val="0"/>
          <w:color w:val="333333"/>
          <w:sz w:val="20"/>
          <w:szCs w:val="20"/>
          <w:lang w:val="en-US"/>
        </w:rPr>
      </w:pPr>
      <w:r w:rsidRPr="00D20686">
        <w:rPr>
          <w:rFonts w:ascii="Arial" w:eastAsia="Times New Roman" w:hAnsi="Arial" w:cs="Arial"/>
          <w:i/>
          <w:iCs/>
          <w:noProof w:val="0"/>
          <w:color w:val="333333"/>
          <w:sz w:val="20"/>
          <w:szCs w:val="20"/>
          <w:lang w:val="en-US"/>
        </w:rPr>
        <w:t>3.8.4. Стварна службеност</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Установљење права службености, без измене планом дефинисане намене и власништва над обухваћеним површинама, утврђују се за нафтовод, подземну и надземну инфраструктуру, водове и инсталацију у функцији нафтовода, и то за катодну заштиту, телекомуникациону инфраструктуру, електроенергетску инфраструктуру, као и трансформаторске станице (10, 20, 35)/0,4 kV.</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Стварна службеност успоставља се у радном појасу нафтовода, који одговара појасу непосредне заштите нафтовод, ширине 5,0 m са обе стране цевовода, за потребе прилаза и одржавања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Траса нафтовода је дефинисана координатама темена преломних тачака трасе нафтовода у Гаус-Кригеровој пројекцији и дата је у Табели 5: Списак координата темена преломних тачака трасе нафтовода у Гаус-Кригеровој пројекцији.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Списак катастарских парцела на којима успоставља стварна службеност за потребе приступа и одржавање нафтовода, дат је у глави IV. ПРАВИЛА УРЕЂЕЊА И ПРАВИЛА ГРАЂЕЊА, одељак 2. ГРАНИЦА ПОСЕБНЕ НАМЕНЕ, ОБУХВАТА ДЕТАЉНЕ РАЗРАДЕ ЗАШТИТНОГ И РАДНОГ ПОЈАСА НАФТОВОДА, пододељак 2.1. Списак катастарских парцела у посебној намени (обухвату детаљне разраде), тачка 2.1.2. Списак катастарских парцела преко којих прелази траса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Стварна службеност успоставља се за систем катодне заштите са радним појасом, ширине 3,0 m са обе стране кабла, за потребе прилаза и одржавања.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Списак катастарских парцела на којима успоставља стварна службеност за потребе приступа и одржавање система катодне заштите дата је у Табели 6: Положај анодних лежишта и неопходних кабловских инсталација.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Стварна службеност се успоставља и на терет планираних парцела блок станица а у корист парцела пољопривредног земљишта које након експропријације остају без приступа на јавни пут.</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V. ИМПЛЕМЕНТАЦИЈА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ИНСТИТУЦИОНАЛНИ ОКВИР ИМПЛЕМЕНТАЦИЈЕ И УЧЕСНИЦИ У ИМПЛЕМЕНТАЦИЈИ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1) у области заштите и коришћења природних система и ресурса – министарства и секретаријати надлежни за послове пољопривреде, шумарства, водопривреде и рударства;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у области развоја привреде – министарства и секретаријати надлежни за послове пољопривреде, индустрије и привреде, невладине организације и локална удружења привредника и предузетника и друга правна лица;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у области развоја саобраћаја и инфраструктурних система – министарства и секретаријати надлежни за послове саобраћаја, инфраструктуре и телекомуникација, ЈП „Србијагас” Нови Сад, „Транспортгас Србија” д.о.о, НИС а.д, ЈП „Путеви Србије”, Акционарско друштво „Електропривреда Србије”, Београд, Акционарско друштво „Електромрежа Београд”, ЈВП „Воде Војводине”, Нови Сад и јавна предузећа на нивоу јединице локалне самоуправе;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у области заштите животне средине, природних и непокретних културних добара – министарства и секретаријати надлежни за послове животне средине и културе, Завод за заштиту природе Србије, Покрајински завод за заштиту природе, Републички завод за заштиту споменика културе и други надлежни заводи за заштиту споменика културе.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Кључни учесници у имплементацији Просторног плана, који ће директно и непосредно имплементирати политику и концепцију изградње и развоја објеката и система на подручју посебне намене јесу: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Министарство грађевинарства, саобраћаја и инфраструктуре и Агенција за просторно планирање и урбанизам Републике Србије, у складу са надлежностима дефинисаним законом;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Министарство рударства и енергетике и „ТРАНСНАФТА” АД Панчево, кроз даљу разраду политика које се односе на транспорт, складиштење и прераду нафте;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надлежна министарства са дирекцијама и управама за послове водопривреде, здравља, пољопривреде, шумарства, саобраћаја, изградње објеката и др;</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јединице локалне самоуправе (град Нови Сад и општине Кањижа, Сента, Ада, Бечеј и Жабаљ) са својим управама, дирекцијама за урбанизам и предузећима,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инспекцијски надзор, делимично инвестирање у изградњу појединих инфраструктурних објеката и система који су у непосредној вези са системом нафтовода, као и објеката у обухвату Просторног плана.</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2. СМЕРНИЦЕ ЗА СПРОВОЂЕЊЕ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се спроводи, у складу са одредбама Закона о планирању и изградњи, на следећи начин:</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lastRenderedPageBreak/>
        <w:t>– директно (непосредно), издавањем информације о локацији и локацијских услова за објекте и системе посебне намене у обухвату детаљне регулације (детаљна разрада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посредно, спровођењем превентивних мера заштите и ограничења у погледу коришћења земљишта у заштитном појасу нафтовода, у појасу уже заштите (појасу контролисане изградње) и радном појасу нафтовода у документима јединица локалне самоуправе, као и другим просторним плановима подручја посебне намене.</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t>2.1. Директно спровођење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представља плански основ за издавање локацијских услова за изградњу нафтовода, објеката у функцији нафтовода и пратеће инфраструктуре, и то за: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изградњу линијског дела нафтовода и телеметријског (оптичког) кабла;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изградњу објеката који су саставни делови нафтовода Отпремно-прихватна чистачка станица ОПЧС Хоргош, БС Кањижа 1, БС Кањижа 2, БС Бачко Петрово Село, БС Бечеј, БС Бачко Градиште 1, БС Бачко Градиште 2, БС Чуруг, БС Госпођинци, БС Каћ, Пријемно чистачко место ПЧМ Терминал Транснафте Нови Сад са инфраструктурним опремањем локација и уређењем приступних/прикључних путева;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постављање система катодне заштите линијског дела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уградњу уређаја и опреме за потребе даљинског надзора и управљања;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изградњу електроенергетске инсталације и водова за потребе прикључења на локалну електроенергетску мрежу, и то 20 kV за БС и 35 kV за ОПЧС Хоргош и ПЧМ Терминал Транснафте Нови Сад, када је прикључак на локану електроенергетску мрежу према условима надлежног дистрибутера електричне енергије и изградња инсталација и водова у обухвату Просторног плана.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приступне/прилазне путеве до објеката нафтовода и прикључке на јавне путеве.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 представља плански основ за утврђивање јавног интереса за експропријацију, односно административни пренос непокретности и непотпуну експропријацију непокретности установљењем службености.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Непотпуном експропријацијом се обезбеђује простор за подстављање линијског дела нафтовода и телеметријског (оптичког) кабла, дела пратећих инсталација која се постављају подземно и дела надземних електроенергетских водова (далековода), за које по Закону није прописана обавеза формирања посебне грађевинске парцеле. Осим ограничења права својине у смислу начина газдовања, непотпуном експропријацијом се не мења власништво над обухваћеном непокретностима.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нафтовода и грађевинских парцела приступних/прилазних путева. Потпуном експропријацијом се мења постојећа намена и власништво над обухваћеном непокретностима.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Решењем о утврђивању јавног интереса, одређује се корисник експропријације, односно административног преноса непокретности и непотпуне експропријације обухваћених непокретности. Корисник експропријације преузима сва права, обавезе и одговорности предвиђене Законом о експропријацији („Службени гласник РС, број 53/95, „Службени лист СРЈ”, број 16/01 – УС, „Службени гласник РС”, бр. 20/09, 55/13 – УС и 106/16 – аутентично тумачење).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делу детаљне разраде Просторног плана, површине које могу бити предмет утврђивања јавног интереса одређене су графички са елементима за геодетско обележавање и пописом обухваћених катастарских парцела. 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Рефералним картама.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складу са методологијом планирања и пројектовања линијских инфраструктурних објеката у планским документима линијских инфраструктурних објеката и система се одређују оријентационе стационаже. Од ових оријентационих стационажа може се одступити у даљој изради техничке документације, односно оријентационе стационаже се у спровођењу планског документа, односно даљој изради техничке документације, могу додатно прецизирати, и то у: идејном пројекту, пројекту за грађевинску дозволу, пројекту за извођење, односно у пројекту изведеног објекта, где се потпуно прецизно утврђују стационаже у коридору линијског инфраструктурног објекта.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За потребе формирања инфраструктурних коридора, изградње објеката и других јавних радова, где техничка документација покаже потребу да се изађе из линије експропријације (потпуне и непотпуне експропријације), односно границе Просторног плана, могућа је израда урбанистичког пројекта у складу са чл. 60–64. Закона.</w:t>
      </w:r>
    </w:p>
    <w:p w:rsidR="00D20686" w:rsidRPr="00D20686" w:rsidRDefault="00D20686" w:rsidP="00D20686">
      <w:pPr>
        <w:spacing w:before="330"/>
        <w:ind w:firstLine="480"/>
        <w:contextualSpacing w:val="0"/>
        <w:jc w:val="center"/>
        <w:rPr>
          <w:rFonts w:ascii="Arial" w:eastAsia="Times New Roman" w:hAnsi="Arial" w:cs="Arial"/>
          <w:b/>
          <w:bCs/>
          <w:noProof w:val="0"/>
          <w:color w:val="333333"/>
          <w:sz w:val="20"/>
          <w:szCs w:val="20"/>
          <w:lang w:val="en-US"/>
        </w:rPr>
      </w:pPr>
      <w:r w:rsidRPr="00D20686">
        <w:rPr>
          <w:rFonts w:ascii="Arial" w:eastAsia="Times New Roman" w:hAnsi="Arial" w:cs="Arial"/>
          <w:b/>
          <w:bCs/>
          <w:noProof w:val="0"/>
          <w:color w:val="333333"/>
          <w:sz w:val="20"/>
          <w:szCs w:val="20"/>
          <w:lang w:val="en-US"/>
        </w:rPr>
        <w:lastRenderedPageBreak/>
        <w:t>2.2. Смернице за спровођење просторног плана у другим просторним и урбанистичким плановима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појасу контролисане изградње (појас уже заштите нафтовода) утврђеним Просторним планом, примењују се важећи плански документи (просторни планови јединица локалне самоуправе и урбанистички планови) у деловима који нису у супротности са режимом коришћења и уређења тог појаса. У делу обухвата плана ван појаса контролисане градње примењују се важећи плански документи.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Изградња електроенергетске инсталације и водова за потребе прикључења на локалну електроенергетску мрежу, и то 20 kV за БС и 35 kV за ОПЧС Хоргош и ПЧМ „ТРАНСНАФТА” АД Панчево у Новом Саду, када је прикључак на локалну електроенергетску мрежу према условима надлежног дистрибутера електричне енергије и изградња дела инсталација и водова ван обухвата Просторног плана и посебне намене, спроводиће се применом важећих просторних планова јединица локалне самоуправе.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Важећа планска документација јединица локалне самоуправе спроводи се уз обавезу примене смерница и мера заштите утврђених Просторним планом.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Просторни планови подручја посебне намене у делу у којем се преклапају са Просторним планом спроводе се уз обавезу примене смерница и мера заштите утврђених Просторним планом.</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Израда нових планских докумената, као и измена и допуна постојећих планских докумената подразумева: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да се у планском документу наведу (прикажу) идентичне намене и планска решења из Просторног плана за обухват површина јавне намене у појасевима заштите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да се даље разраде основне смернице и правила Просторног плана дефинисана за појас контролисане изградње.</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3. ПРИОРИТЕТНА ПЛАНСКА РЕШЕЊА И ПРОЈЕКТИ</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Изградња нафтовода граница Мађарске – Нови Сад има стратешки значај за подизање нивоа енергетске стабилности Републике Србије, са циљем диверсификације транспорта сирове нафте, са (тренутно) јединог постојећег правца снабдевања путем Јадранског нафтовода.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У фази имплементације Просторног плана приоритети у реализацији система нафтовода су: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израда техничке документације;</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решавање имовинскоправних односа;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изградња линијског дела нафтовода и телеметријског (оптичког) кабла, са постављањем система катодне заштите и уређаја и опреме за потребе даљинског надзора и управљања;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изградња објеката који су саставни делови нафтовода ОПЧС Хоргош, БС Кањижа 1, БС Кањижа 2, БС Бачко Петрово Село, БС Бечеј, БС Бачко Градиште 1, БС Бачко Градиште 2, БС Чуруг, БС Госпођинци, БС Каћ, ПЧМ „ТРАНСНАФТАˮ АД Панчево у Новом Саду са инфраструктурним опремањем локација и уређењем приступних/прикључних путева;</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 прикључење објеката на дистрибутивни електроенергетски систем.</w:t>
      </w:r>
    </w:p>
    <w:p w:rsidR="00D20686" w:rsidRPr="00D20686" w:rsidRDefault="00D20686" w:rsidP="00D20686">
      <w:pPr>
        <w:spacing w:before="330"/>
        <w:ind w:firstLine="480"/>
        <w:contextualSpacing w:val="0"/>
        <w:jc w:val="center"/>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4. МЕРЕ И ИНСТРУМЕНТИ ЗА ИМПЛЕМЕНТАЦИЈУ</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Основне мере и инструменти имплементације Просторног плана су израда техничке документације, израда идејних пројеката и пројеката за грађевинску дозволу за целокупну трасу и објекте у функцији нафтовода граница Мађарске – Нови Сад.</w:t>
      </w:r>
    </w:p>
    <w:p w:rsidR="00D20686" w:rsidRPr="00D20686" w:rsidRDefault="00D20686" w:rsidP="00D20686">
      <w:pPr>
        <w:spacing w:before="0" w:after="150"/>
        <w:ind w:firstLine="480"/>
        <w:contextualSpacing w:val="0"/>
        <w:rPr>
          <w:rFonts w:ascii="Arial" w:eastAsia="Times New Roman" w:hAnsi="Arial" w:cs="Arial"/>
          <w:noProof w:val="0"/>
          <w:color w:val="333333"/>
          <w:sz w:val="20"/>
          <w:szCs w:val="20"/>
          <w:lang w:val="en-US"/>
        </w:rPr>
      </w:pPr>
      <w:r w:rsidRPr="00D20686">
        <w:rPr>
          <w:rFonts w:ascii="Arial" w:eastAsia="Times New Roman" w:hAnsi="Arial" w:cs="Arial"/>
          <w:noProof w:val="0"/>
          <w:color w:val="333333"/>
          <w:sz w:val="20"/>
          <w:szCs w:val="20"/>
          <w:lang w:val="en-US"/>
        </w:rPr>
        <w:t>Дефинисање посебних нормативно-правних, финансијских или организационих мера и инструмената имплементације спровешће се у току израде техничке документације.</w:t>
      </w:r>
    </w:p>
    <w:p w:rsidR="002673D9" w:rsidRDefault="002673D9" w:rsidP="002673D9">
      <w:pPr>
        <w:spacing w:line="210" w:lineRule="atLeast"/>
        <w:jc w:val="center"/>
      </w:pPr>
    </w:p>
    <w:p w:rsidR="002673D9" w:rsidRDefault="002673D9" w:rsidP="002673D9">
      <w:pPr>
        <w:spacing w:line="210" w:lineRule="atLeast"/>
        <w:jc w:val="center"/>
        <w:rPr>
          <w:rFonts w:ascii="Arial" w:eastAsia="Verdana" w:hAnsi="Arial" w:cs="Arial"/>
          <w:sz w:val="20"/>
          <w:szCs w:val="20"/>
        </w:rPr>
      </w:pPr>
    </w:p>
    <w:sectPr w:rsidR="002673D9" w:rsidSect="00FD359D">
      <w:footerReference w:type="default" r:id="rId10"/>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BF1" w:rsidRDefault="00AA4BF1" w:rsidP="00517A41">
      <w:r>
        <w:separator/>
      </w:r>
    </w:p>
  </w:endnote>
  <w:endnote w:type="continuationSeparator" w:id="0">
    <w:p w:rsidR="00AA4BF1" w:rsidRDefault="00AA4BF1"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BF1" w:rsidRPr="00932A9A" w:rsidRDefault="00AA4BF1">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5A2795">
      <w:rPr>
        <w:caps/>
        <w:noProof/>
        <w:color w:val="5B9BD5"/>
      </w:rPr>
      <w:t>111</w:t>
    </w:r>
    <w:r w:rsidRPr="00932A9A">
      <w:rPr>
        <w:caps/>
        <w:noProof/>
        <w:color w:val="5B9BD5"/>
      </w:rPr>
      <w:fldChar w:fldCharType="end"/>
    </w:r>
  </w:p>
  <w:p w:rsidR="00AA4BF1" w:rsidRDefault="00AA4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BF1" w:rsidRDefault="00AA4BF1" w:rsidP="00517A41">
      <w:r>
        <w:separator/>
      </w:r>
    </w:p>
  </w:footnote>
  <w:footnote w:type="continuationSeparator" w:id="0">
    <w:p w:rsidR="00AA4BF1" w:rsidRDefault="00AA4BF1"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20"/>
  <w:hyphenationZone w:val="425"/>
  <w:characterSpacingControl w:val="doNotCompress"/>
  <w:hdrShapeDefaults>
    <o:shapedefaults v:ext="edit" spidmax="43009"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22832"/>
    <w:rsid w:val="0003305F"/>
    <w:rsid w:val="00044975"/>
    <w:rsid w:val="000540A1"/>
    <w:rsid w:val="00060FD2"/>
    <w:rsid w:val="0006514D"/>
    <w:rsid w:val="000831BD"/>
    <w:rsid w:val="000B1D00"/>
    <w:rsid w:val="000C5867"/>
    <w:rsid w:val="0018073B"/>
    <w:rsid w:val="00192081"/>
    <w:rsid w:val="001C11FA"/>
    <w:rsid w:val="001E48E4"/>
    <w:rsid w:val="00251BA3"/>
    <w:rsid w:val="002673D9"/>
    <w:rsid w:val="002A17CE"/>
    <w:rsid w:val="002E5B4F"/>
    <w:rsid w:val="002E610A"/>
    <w:rsid w:val="00352BAB"/>
    <w:rsid w:val="003629AD"/>
    <w:rsid w:val="003678AF"/>
    <w:rsid w:val="00380192"/>
    <w:rsid w:val="003858A6"/>
    <w:rsid w:val="003960C1"/>
    <w:rsid w:val="003C4BB6"/>
    <w:rsid w:val="003D018B"/>
    <w:rsid w:val="0042287B"/>
    <w:rsid w:val="0044547E"/>
    <w:rsid w:val="004777E6"/>
    <w:rsid w:val="004F4265"/>
    <w:rsid w:val="005029F7"/>
    <w:rsid w:val="00517A41"/>
    <w:rsid w:val="005613EC"/>
    <w:rsid w:val="0056155A"/>
    <w:rsid w:val="005627C6"/>
    <w:rsid w:val="00596ED1"/>
    <w:rsid w:val="005A2795"/>
    <w:rsid w:val="005D6DF1"/>
    <w:rsid w:val="005F099A"/>
    <w:rsid w:val="005F6DF4"/>
    <w:rsid w:val="00606197"/>
    <w:rsid w:val="00643E74"/>
    <w:rsid w:val="00665421"/>
    <w:rsid w:val="00692117"/>
    <w:rsid w:val="006C26FD"/>
    <w:rsid w:val="006E10C5"/>
    <w:rsid w:val="0073071D"/>
    <w:rsid w:val="007950A7"/>
    <w:rsid w:val="007A55AE"/>
    <w:rsid w:val="007C567D"/>
    <w:rsid w:val="00801FF1"/>
    <w:rsid w:val="008050DD"/>
    <w:rsid w:val="0081111A"/>
    <w:rsid w:val="008162CF"/>
    <w:rsid w:val="00820343"/>
    <w:rsid w:val="00824D13"/>
    <w:rsid w:val="008501BD"/>
    <w:rsid w:val="008A1FF3"/>
    <w:rsid w:val="008A7B32"/>
    <w:rsid w:val="00905917"/>
    <w:rsid w:val="009238C2"/>
    <w:rsid w:val="00932A9A"/>
    <w:rsid w:val="00944E3C"/>
    <w:rsid w:val="00987BD4"/>
    <w:rsid w:val="009A1B18"/>
    <w:rsid w:val="009B37BC"/>
    <w:rsid w:val="009B5A12"/>
    <w:rsid w:val="009B7D5A"/>
    <w:rsid w:val="009D4583"/>
    <w:rsid w:val="009E6A39"/>
    <w:rsid w:val="00A31AF5"/>
    <w:rsid w:val="00A43155"/>
    <w:rsid w:val="00A62947"/>
    <w:rsid w:val="00AA4BF1"/>
    <w:rsid w:val="00B11EDB"/>
    <w:rsid w:val="00B75805"/>
    <w:rsid w:val="00C2037B"/>
    <w:rsid w:val="00C40AD5"/>
    <w:rsid w:val="00D20686"/>
    <w:rsid w:val="00D70371"/>
    <w:rsid w:val="00DA3096"/>
    <w:rsid w:val="00DB1263"/>
    <w:rsid w:val="00DD75D6"/>
    <w:rsid w:val="00DF039D"/>
    <w:rsid w:val="00DF72E5"/>
    <w:rsid w:val="00E110B2"/>
    <w:rsid w:val="00E25874"/>
    <w:rsid w:val="00E72AD7"/>
    <w:rsid w:val="00EA69B2"/>
    <w:rsid w:val="00F058FC"/>
    <w:rsid w:val="00F0659D"/>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610A"/>
    <w:pPr>
      <w:spacing w:before="120" w:after="120"/>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DF72E5"/>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DF72E5"/>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73071D"/>
  </w:style>
  <w:style w:type="table" w:customStyle="1" w:styleId="TableGrid5">
    <w:name w:val="Table Grid5"/>
    <w:basedOn w:val="TableNormal"/>
    <w:next w:val="TableGrid0"/>
    <w:uiPriority w:val="59"/>
    <w:rsid w:val="0073071D"/>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sid w:val="00DF72E5"/>
    <w:rPr>
      <w:rFonts w:ascii="inherit" w:eastAsia="Times New Roman" w:hAnsi="inherit" w:cs="Arial"/>
      <w:sz w:val="21"/>
      <w:szCs w:val="21"/>
    </w:rPr>
  </w:style>
  <w:style w:type="character" w:customStyle="1" w:styleId="Heading6Char">
    <w:name w:val="Heading 6 Char"/>
    <w:basedOn w:val="DefaultParagraphFont"/>
    <w:link w:val="Heading6"/>
    <w:uiPriority w:val="9"/>
    <w:rsid w:val="00DF72E5"/>
    <w:rPr>
      <w:rFonts w:ascii="inherit" w:eastAsia="Times New Roman" w:hAnsi="inherit" w:cs="Arial"/>
      <w:sz w:val="15"/>
      <w:szCs w:val="15"/>
    </w:rPr>
  </w:style>
  <w:style w:type="numbering" w:customStyle="1" w:styleId="NoList6">
    <w:name w:val="No List6"/>
    <w:next w:val="NoList"/>
    <w:uiPriority w:val="99"/>
    <w:semiHidden/>
    <w:unhideWhenUsed/>
    <w:rsid w:val="00DF72E5"/>
  </w:style>
  <w:style w:type="paragraph" w:customStyle="1" w:styleId="msonormal0">
    <w:name w:val="msonorma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DF72E5"/>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DF72E5"/>
    <w:pPr>
      <w:spacing w:after="150"/>
      <w:ind w:firstLine="480"/>
      <w:contextualSpacing w:val="0"/>
      <w:jc w:val="center"/>
    </w:pPr>
    <w:rPr>
      <w:rFonts w:ascii="Verdana" w:eastAsia="Times New Roman" w:hAnsi="Verdana" w:cs="Arial"/>
      <w:caps/>
      <w:noProof w:val="0"/>
      <w:color w:val="0E9606"/>
      <w:sz w:val="32"/>
      <w:szCs w:val="32"/>
      <w:lang w:eastAsia="sr-Latn-RS"/>
    </w:rPr>
  </w:style>
  <w:style w:type="paragraph" w:customStyle="1" w:styleId="akt">
    <w:name w:val="akt"/>
    <w:basedOn w:val="Normal"/>
    <w:rsid w:val="00DF72E5"/>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DF72E5"/>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DF72E5"/>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DF72E5"/>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DF72E5"/>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DF72E5"/>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DF72E5"/>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DF72E5"/>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DF72E5"/>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DF72E5"/>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DF72E5"/>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DF72E5"/>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DF72E5"/>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DF72E5"/>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 w:eastAsia="Times New Roman" w:hAnsi="Verdana" w:cs="Arial"/>
      <w:caps/>
      <w:noProof w:val="0"/>
      <w:sz w:val="20"/>
      <w:szCs w:val="20"/>
      <w:lang w:eastAsia="sr-Latn-RS"/>
    </w:rPr>
  </w:style>
  <w:style w:type="paragraph" w:customStyle="1" w:styleId="tabela-izvor">
    <w:name w:val="tabela-izvor"/>
    <w:basedOn w:val="Normal"/>
    <w:rsid w:val="00DF72E5"/>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 w:eastAsia="Times New Roman" w:hAnsi="Verdana" w:cs="Arial"/>
      <w:i/>
      <w:iCs/>
      <w:noProof w:val="0"/>
      <w:sz w:val="20"/>
      <w:szCs w:val="20"/>
      <w:lang w:eastAsia="sr-Latn-RS"/>
    </w:rPr>
  </w:style>
  <w:style w:type="paragraph" w:customStyle="1" w:styleId="tabela-citat">
    <w:name w:val="tabela-citat"/>
    <w:basedOn w:val="Normal"/>
    <w:rsid w:val="00DF72E5"/>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 w:eastAsia="Times New Roman" w:hAnsi="Verdana" w:cs="Arial"/>
      <w:i/>
      <w:iCs/>
      <w:noProof w:val="0"/>
      <w:sz w:val="22"/>
      <w:szCs w:val="22"/>
      <w:lang w:eastAsia="sr-Latn-RS"/>
    </w:rPr>
  </w:style>
  <w:style w:type="paragraph" w:customStyle="1" w:styleId="tabela-sa-borderom-mml">
    <w:name w:val="tabela-sa-borderom-mml"/>
    <w:basedOn w:val="Normal"/>
    <w:rsid w:val="00DF72E5"/>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 w:eastAsia="Times New Roman" w:hAnsi="Verdana" w:cs="Arial"/>
      <w:i/>
      <w:iCs/>
      <w:noProof w:val="0"/>
      <w:sz w:val="20"/>
      <w:szCs w:val="20"/>
      <w:lang w:eastAsia="sr-Latn-RS"/>
    </w:rPr>
  </w:style>
  <w:style w:type="paragraph" w:customStyle="1" w:styleId="tabela-autor">
    <w:name w:val="tabela-autor"/>
    <w:basedOn w:val="Normal"/>
    <w:rsid w:val="00DF72E5"/>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 w:eastAsia="Times New Roman" w:hAnsi="Verdana" w:cs="Arial"/>
      <w:i/>
      <w:iCs/>
      <w:noProof w:val="0"/>
      <w:sz w:val="20"/>
      <w:szCs w:val="20"/>
      <w:lang w:eastAsia="sr-Latn-RS"/>
    </w:rPr>
  </w:style>
  <w:style w:type="paragraph" w:customStyle="1" w:styleId="stilovisudskapraksa">
    <w:name w:val="stilovi_sudska_praksa"/>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DF72E5"/>
    <w:pPr>
      <w:spacing w:before="270" w:after="270"/>
      <w:ind w:firstLine="480"/>
      <w:contextualSpacing w:val="0"/>
      <w:jc w:val="center"/>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sentenca">
    <w:name w:val="sentenca"/>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DF72E5"/>
    <w:pPr>
      <w:spacing w:before="33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DF72E5"/>
    <w:pPr>
      <w:spacing w:before="33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DF72E5"/>
    <w:pPr>
      <w:spacing w:before="33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DF72E5"/>
    <w:pPr>
      <w:spacing w:before="33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DF72E5"/>
    <w:pPr>
      <w:spacing w:before="225"/>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DF72E5"/>
    <w:pPr>
      <w:pBdr>
        <w:top w:val="single" w:sz="6" w:space="2" w:color="auto"/>
        <w:left w:val="single" w:sz="6" w:space="4" w:color="auto"/>
        <w:bottom w:val="single" w:sz="6" w:space="2" w:color="auto"/>
        <w:right w:val="single" w:sz="6" w:space="4" w:color="auto"/>
      </w:pBdr>
      <w:spacing w:before="75" w:after="150"/>
      <w:ind w:right="75"/>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DF72E5"/>
    <w:pPr>
      <w:pBdr>
        <w:top w:val="single" w:sz="6" w:space="2" w:color="auto"/>
        <w:left w:val="single" w:sz="6" w:space="4" w:color="auto"/>
        <w:bottom w:val="single" w:sz="6" w:space="2" w:color="auto"/>
        <w:right w:val="single" w:sz="6" w:space="4" w:color="auto"/>
      </w:pBdr>
      <w:spacing w:before="600" w:after="150"/>
      <w:ind w:right="75"/>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DF72E5"/>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DF72E5"/>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DF72E5"/>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DF72E5"/>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DF72E5"/>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DF72E5"/>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DF72E5"/>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DF72E5"/>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DF72E5"/>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DF72E5"/>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DF72E5"/>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DF72E5"/>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DF72E5"/>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DF72E5"/>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DF72E5"/>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DF72E5"/>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sadrzajlista">
    <w:name w:val="sadrzajlist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body">
    <w:name w:val="rich-pane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DF72E5"/>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DF72E5"/>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DF72E5"/>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DF72E5"/>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DF72E5"/>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DF72E5"/>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DF72E5"/>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DF72E5"/>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DF72E5"/>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DF72E5"/>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DF72E5"/>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DF72E5"/>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DF72E5"/>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DF72E5"/>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DF72E5"/>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DF72E5"/>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DF72E5"/>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unitalic-change">
    <w:name w:val="unitalic-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aw-size-0">
    <w:name w:val="law-size-0"/>
    <w:basedOn w:val="Normal"/>
    <w:rsid w:val="00DF72E5"/>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DF72E5"/>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DF72E5"/>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DF72E5"/>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DF72E5"/>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DF72E5"/>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DF72E5"/>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DF72E5"/>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DF72E5"/>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DF72E5"/>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DF72E5"/>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DF72E5"/>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DF72E5"/>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uto-style1">
    <w:name w:val="auto-styl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links">
    <w:name w:val="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block">
    <w:name w:val="force-display-block"/>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none">
    <w:name w:val="force-display-non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unbold-change">
    <w:name w:val="unbold-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
    <w:name w:val="hide-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clan-margin">
    <w:name w:val="clan-margin"/>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DF72E5"/>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DF72E5"/>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bold-change1">
    <w:name w:val="unbold-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1">
    <w:name w:val="hide-change1"/>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odluka-zakon1">
    <w:name w:val="odluka-zakon1"/>
    <w:basedOn w:val="Normal"/>
    <w:rsid w:val="00DF72E5"/>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naslov1">
    <w:name w:val="naslov1"/>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clan1">
    <w:name w:val="clan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v2-underline2">
    <w:name w:val="v2-underline2"/>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bold1">
    <w:name w:val="bold1"/>
    <w:basedOn w:val="Normal"/>
    <w:rsid w:val="00DF72E5"/>
    <w:pPr>
      <w:spacing w:before="30" w:after="30"/>
      <w:ind w:left="240" w:right="30" w:firstLine="480"/>
      <w:contextualSpacing w:val="0"/>
    </w:pPr>
    <w:rPr>
      <w:rFonts w:ascii="Verdana" w:eastAsia="Times New Roman" w:hAnsi="Verdana" w:cs="Arial"/>
      <w:noProof w:val="0"/>
      <w:color w:val="0000FF"/>
      <w:sz w:val="20"/>
      <w:szCs w:val="20"/>
      <w:lang w:eastAsia="sr-Latn-RS"/>
    </w:rPr>
  </w:style>
  <w:style w:type="paragraph" w:customStyle="1" w:styleId="clan-margin1">
    <w:name w:val="clan-margin1"/>
    <w:basedOn w:val="Normal"/>
    <w:rsid w:val="00DF72E5"/>
    <w:pPr>
      <w:spacing w:after="150"/>
      <w:ind w:left="720" w:firstLine="480"/>
      <w:contextualSpacing w:val="0"/>
    </w:pPr>
    <w:rPr>
      <w:rFonts w:ascii="Verdana" w:eastAsia="Times New Roman" w:hAnsi="Verdana" w:cs="Arial"/>
      <w:noProof w:val="0"/>
      <w:sz w:val="20"/>
      <w:szCs w:val="20"/>
      <w:lang w:eastAsia="sr-Latn-RS"/>
    </w:rPr>
  </w:style>
  <w:style w:type="paragraph" w:customStyle="1" w:styleId="panel1">
    <w:name w:val="panel1"/>
    <w:basedOn w:val="Normal"/>
    <w:rsid w:val="00DF72E5"/>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basic-paragraph">
    <w:name w:val="basic-paragraph"/>
    <w:basedOn w:val="Normal"/>
    <w:rsid w:val="00DF72E5"/>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basedOn w:val="DefaultParagraphFont"/>
    <w:rsid w:val="00DF72E5"/>
    <w:rPr>
      <w:b/>
      <w:bCs/>
    </w:rPr>
  </w:style>
  <w:style w:type="character" w:customStyle="1" w:styleId="italik2">
    <w:name w:val="italik2"/>
    <w:basedOn w:val="DefaultParagraphFont"/>
    <w:rsid w:val="00DF72E5"/>
    <w:rPr>
      <w:i/>
      <w:iCs/>
    </w:rPr>
  </w:style>
  <w:style w:type="numbering" w:customStyle="1" w:styleId="NoList7">
    <w:name w:val="No List7"/>
    <w:next w:val="NoList"/>
    <w:uiPriority w:val="99"/>
    <w:semiHidden/>
    <w:unhideWhenUsed/>
    <w:rsid w:val="00B75805"/>
  </w:style>
  <w:style w:type="paragraph" w:customStyle="1" w:styleId="tabela">
    <w:name w:val="tabela"/>
    <w:basedOn w:val="Normal"/>
    <w:rsid w:val="00B75805"/>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singl">
    <w:name w:val="singl"/>
    <w:basedOn w:val="Normal"/>
    <w:rsid w:val="005F099A"/>
    <w:pPr>
      <w:spacing w:after="24"/>
      <w:contextualSpacing w:val="0"/>
    </w:pPr>
    <w:rPr>
      <w:rFonts w:ascii="Arial" w:eastAsia="Times New Roman" w:hAnsi="Arial" w:cs="Arial"/>
      <w:noProof w:val="0"/>
      <w:sz w:val="22"/>
      <w:szCs w:val="22"/>
      <w:lang w:eastAsia="sr-Latn-RS"/>
    </w:rPr>
  </w:style>
  <w:style w:type="paragraph" w:customStyle="1" w:styleId="tabelamolovani">
    <w:name w:val="tabelamolovani"/>
    <w:basedOn w:val="Normal"/>
    <w:rsid w:val="005F099A"/>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ormalred">
    <w:name w:val="normal_red"/>
    <w:basedOn w:val="Normal"/>
    <w:rsid w:val="005F099A"/>
    <w:pPr>
      <w:spacing w:before="100" w:beforeAutospacing="1" w:after="100" w:afterAutospacing="1"/>
      <w:contextualSpacing w:val="0"/>
    </w:pPr>
    <w:rPr>
      <w:rFonts w:ascii="Arial" w:eastAsia="Times New Roman" w:hAnsi="Arial" w:cs="Arial"/>
      <w:noProof w:val="0"/>
      <w:color w:val="FF0000"/>
      <w:sz w:val="22"/>
      <w:szCs w:val="22"/>
      <w:lang w:eastAsia="sr-Latn-RS"/>
    </w:rPr>
  </w:style>
  <w:style w:type="paragraph" w:customStyle="1" w:styleId="normalgreenback">
    <w:name w:val="normal_greenback"/>
    <w:basedOn w:val="Normal"/>
    <w:rsid w:val="005F099A"/>
    <w:pPr>
      <w:shd w:val="clear" w:color="auto" w:fill="33FF33"/>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simboli">
    <w:name w:val="simboli"/>
    <w:basedOn w:val="Normal"/>
    <w:rsid w:val="005F099A"/>
    <w:pPr>
      <w:spacing w:before="100" w:beforeAutospacing="1" w:after="100" w:afterAutospacing="1"/>
      <w:contextualSpacing w:val="0"/>
    </w:pPr>
    <w:rPr>
      <w:rFonts w:ascii="Symbol" w:eastAsia="Times New Roman" w:hAnsi="Symbol" w:cs="Arial"/>
      <w:noProof w:val="0"/>
      <w:sz w:val="22"/>
      <w:szCs w:val="22"/>
      <w:lang w:eastAsia="sr-Latn-RS"/>
    </w:rPr>
  </w:style>
  <w:style w:type="paragraph" w:customStyle="1" w:styleId="simboliindeks">
    <w:name w:val="simboliindeks"/>
    <w:basedOn w:val="Normal"/>
    <w:rsid w:val="005F099A"/>
    <w:pPr>
      <w:spacing w:before="100" w:beforeAutospacing="1" w:after="100" w:afterAutospacing="1"/>
      <w:contextualSpacing w:val="0"/>
    </w:pPr>
    <w:rPr>
      <w:rFonts w:ascii="Symbol" w:eastAsia="Times New Roman" w:hAnsi="Symbol" w:cs="Arial"/>
      <w:noProof w:val="0"/>
      <w:sz w:val="24"/>
      <w:szCs w:val="24"/>
      <w:vertAlign w:val="subscript"/>
      <w:lang w:eastAsia="sr-Latn-RS"/>
    </w:rPr>
  </w:style>
  <w:style w:type="paragraph" w:customStyle="1" w:styleId="Normal4">
    <w:name w:val="Normal4"/>
    <w:basedOn w:val="Normal"/>
    <w:rsid w:val="005F099A"/>
    <w:pPr>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normaltd">
    <w:name w:val="normaltd"/>
    <w:basedOn w:val="Normal"/>
    <w:rsid w:val="005F099A"/>
    <w:pPr>
      <w:spacing w:before="100" w:beforeAutospacing="1" w:after="100" w:afterAutospacing="1"/>
      <w:contextualSpacing w:val="0"/>
      <w:jc w:val="right"/>
    </w:pPr>
    <w:rPr>
      <w:rFonts w:ascii="Arial" w:eastAsia="Times New Roman" w:hAnsi="Arial" w:cs="Arial"/>
      <w:noProof w:val="0"/>
      <w:sz w:val="22"/>
      <w:szCs w:val="22"/>
      <w:lang w:eastAsia="sr-Latn-RS"/>
    </w:rPr>
  </w:style>
  <w:style w:type="paragraph" w:customStyle="1" w:styleId="normaltdb">
    <w:name w:val="normaltdb"/>
    <w:basedOn w:val="Normal"/>
    <w:rsid w:val="005F099A"/>
    <w:pPr>
      <w:spacing w:before="100" w:beforeAutospacing="1" w:after="100" w:afterAutospacing="1"/>
      <w:contextualSpacing w:val="0"/>
      <w:jc w:val="right"/>
    </w:pPr>
    <w:rPr>
      <w:rFonts w:ascii="Arial" w:eastAsia="Times New Roman" w:hAnsi="Arial" w:cs="Arial"/>
      <w:b/>
      <w:bCs/>
      <w:noProof w:val="0"/>
      <w:sz w:val="22"/>
      <w:szCs w:val="22"/>
      <w:lang w:eastAsia="sr-Latn-RS"/>
    </w:rPr>
  </w:style>
  <w:style w:type="paragraph" w:customStyle="1" w:styleId="samostalni">
    <w:name w:val="samostalni"/>
    <w:basedOn w:val="Normal"/>
    <w:rsid w:val="005F099A"/>
    <w:pPr>
      <w:spacing w:before="100" w:beforeAutospacing="1" w:after="100" w:afterAutospacing="1"/>
      <w:contextualSpacing w:val="0"/>
      <w:jc w:val="center"/>
    </w:pPr>
    <w:rPr>
      <w:rFonts w:ascii="Arial" w:eastAsia="Times New Roman" w:hAnsi="Arial" w:cs="Arial"/>
      <w:b/>
      <w:bCs/>
      <w:i/>
      <w:iCs/>
      <w:noProof w:val="0"/>
      <w:sz w:val="24"/>
      <w:szCs w:val="24"/>
      <w:lang w:eastAsia="sr-Latn-RS"/>
    </w:rPr>
  </w:style>
  <w:style w:type="paragraph" w:customStyle="1" w:styleId="samostalni1">
    <w:name w:val="samostalni1"/>
    <w:basedOn w:val="Normal"/>
    <w:rsid w:val="005F099A"/>
    <w:pPr>
      <w:spacing w:before="100" w:beforeAutospacing="1" w:after="100" w:afterAutospacing="1"/>
      <w:contextualSpacing w:val="0"/>
      <w:jc w:val="center"/>
    </w:pPr>
    <w:rPr>
      <w:rFonts w:ascii="Arial" w:eastAsia="Times New Roman" w:hAnsi="Arial" w:cs="Arial"/>
      <w:i/>
      <w:iCs/>
      <w:noProof w:val="0"/>
      <w:sz w:val="22"/>
      <w:szCs w:val="22"/>
      <w:lang w:eastAsia="sr-Latn-RS"/>
    </w:rPr>
  </w:style>
  <w:style w:type="paragraph" w:customStyle="1" w:styleId="tabelaobrazac">
    <w:name w:val="tabelaobrazac"/>
    <w:basedOn w:val="Normal"/>
    <w:rsid w:val="005F099A"/>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naslov">
    <w:name w:val="tabelanaslov"/>
    <w:basedOn w:val="Normal"/>
    <w:rsid w:val="005F099A"/>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sm">
    <w:name w:val="tabela_sm"/>
    <w:basedOn w:val="Normal"/>
    <w:rsid w:val="005F099A"/>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sp">
    <w:name w:val="tabela_sp"/>
    <w:basedOn w:val="Normal"/>
    <w:rsid w:val="005F099A"/>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ct">
    <w:name w:val="tabela_ct"/>
    <w:basedOn w:val="Normal"/>
    <w:rsid w:val="005F099A"/>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naslov2">
    <w:name w:val="naslov2"/>
    <w:basedOn w:val="Normal"/>
    <w:rsid w:val="005F099A"/>
    <w:pPr>
      <w:spacing w:before="100" w:beforeAutospacing="1" w:after="100" w:afterAutospacing="1"/>
      <w:contextualSpacing w:val="0"/>
      <w:jc w:val="center"/>
    </w:pPr>
    <w:rPr>
      <w:rFonts w:ascii="Arial" w:eastAsia="Times New Roman" w:hAnsi="Arial" w:cs="Arial"/>
      <w:b/>
      <w:bCs/>
      <w:noProof w:val="0"/>
      <w:sz w:val="29"/>
      <w:szCs w:val="29"/>
      <w:lang w:eastAsia="sr-Latn-RS"/>
    </w:rPr>
  </w:style>
  <w:style w:type="paragraph" w:customStyle="1" w:styleId="naslov3">
    <w:name w:val="naslov3"/>
    <w:basedOn w:val="Normal"/>
    <w:rsid w:val="005F099A"/>
    <w:pPr>
      <w:spacing w:before="100" w:beforeAutospacing="1" w:after="100" w:afterAutospacing="1"/>
      <w:contextualSpacing w:val="0"/>
      <w:jc w:val="center"/>
    </w:pPr>
    <w:rPr>
      <w:rFonts w:ascii="Arial" w:eastAsia="Times New Roman" w:hAnsi="Arial" w:cs="Arial"/>
      <w:b/>
      <w:bCs/>
      <w:noProof w:val="0"/>
      <w:sz w:val="23"/>
      <w:szCs w:val="23"/>
      <w:lang w:eastAsia="sr-Latn-RS"/>
    </w:rPr>
  </w:style>
  <w:style w:type="paragraph" w:customStyle="1" w:styleId="normaluvuceni">
    <w:name w:val="normal_uvuceni"/>
    <w:basedOn w:val="Normal"/>
    <w:rsid w:val="005F099A"/>
    <w:pPr>
      <w:spacing w:before="100" w:beforeAutospacing="1" w:after="100" w:afterAutospacing="1"/>
      <w:ind w:left="1134" w:hanging="142"/>
      <w:contextualSpacing w:val="0"/>
    </w:pPr>
    <w:rPr>
      <w:rFonts w:ascii="Arial" w:eastAsia="Times New Roman" w:hAnsi="Arial" w:cs="Arial"/>
      <w:noProof w:val="0"/>
      <w:sz w:val="22"/>
      <w:szCs w:val="22"/>
      <w:lang w:eastAsia="sr-Latn-RS"/>
    </w:rPr>
  </w:style>
  <w:style w:type="paragraph" w:customStyle="1" w:styleId="normaluvuceni2">
    <w:name w:val="normal_uvuceni2"/>
    <w:basedOn w:val="Normal"/>
    <w:rsid w:val="005F099A"/>
    <w:pPr>
      <w:spacing w:before="100" w:beforeAutospacing="1" w:after="100" w:afterAutospacing="1"/>
      <w:ind w:left="1701" w:hanging="227"/>
      <w:contextualSpacing w:val="0"/>
    </w:pPr>
    <w:rPr>
      <w:rFonts w:ascii="Arial" w:eastAsia="Times New Roman" w:hAnsi="Arial" w:cs="Arial"/>
      <w:noProof w:val="0"/>
      <w:sz w:val="22"/>
      <w:szCs w:val="22"/>
      <w:lang w:eastAsia="sr-Latn-RS"/>
    </w:rPr>
  </w:style>
  <w:style w:type="paragraph" w:customStyle="1" w:styleId="normaluvuceni3">
    <w:name w:val="normal_uvuceni3"/>
    <w:basedOn w:val="Normal"/>
    <w:rsid w:val="005F099A"/>
    <w:pPr>
      <w:spacing w:before="100" w:beforeAutospacing="1" w:after="100" w:afterAutospacing="1"/>
      <w:ind w:left="992"/>
      <w:contextualSpacing w:val="0"/>
    </w:pPr>
    <w:rPr>
      <w:rFonts w:ascii="Arial" w:eastAsia="Times New Roman" w:hAnsi="Arial" w:cs="Arial"/>
      <w:noProof w:val="0"/>
      <w:sz w:val="22"/>
      <w:szCs w:val="22"/>
      <w:lang w:eastAsia="sr-Latn-RS"/>
    </w:rPr>
  </w:style>
  <w:style w:type="paragraph" w:customStyle="1" w:styleId="naslovpropisa1">
    <w:name w:val="naslovpropisa1"/>
    <w:basedOn w:val="Normal"/>
    <w:rsid w:val="005F099A"/>
    <w:pPr>
      <w:spacing w:before="100" w:beforeAutospacing="1" w:after="100" w:afterAutospacing="1" w:line="480" w:lineRule="auto"/>
      <w:ind w:right="975"/>
      <w:contextualSpacing w:val="0"/>
      <w:jc w:val="center"/>
    </w:pPr>
    <w:rPr>
      <w:rFonts w:ascii="Arial" w:eastAsia="Times New Roman" w:hAnsi="Arial" w:cs="Arial"/>
      <w:b/>
      <w:bCs/>
      <w:noProof w:val="0"/>
      <w:color w:val="FFE8BF"/>
      <w:sz w:val="36"/>
      <w:szCs w:val="36"/>
      <w:lang w:eastAsia="sr-Latn-RS"/>
    </w:rPr>
  </w:style>
  <w:style w:type="paragraph" w:customStyle="1" w:styleId="naslovpropisa1a">
    <w:name w:val="naslovpropisa1a"/>
    <w:basedOn w:val="Normal"/>
    <w:rsid w:val="005F099A"/>
    <w:pPr>
      <w:spacing w:before="100" w:beforeAutospacing="1" w:after="100" w:afterAutospacing="1"/>
      <w:ind w:right="975"/>
      <w:contextualSpacing w:val="0"/>
      <w:jc w:val="center"/>
    </w:pPr>
    <w:rPr>
      <w:rFonts w:ascii="Arial" w:eastAsia="Times New Roman" w:hAnsi="Arial" w:cs="Arial"/>
      <w:b/>
      <w:bCs/>
      <w:noProof w:val="0"/>
      <w:color w:val="FFFFFF"/>
      <w:sz w:val="34"/>
      <w:szCs w:val="34"/>
      <w:lang w:eastAsia="sr-Latn-RS"/>
    </w:rPr>
  </w:style>
  <w:style w:type="paragraph" w:customStyle="1" w:styleId="naslov4">
    <w:name w:val="naslov4"/>
    <w:basedOn w:val="Normal"/>
    <w:rsid w:val="005F099A"/>
    <w:pPr>
      <w:spacing w:before="100" w:beforeAutospacing="1" w:after="100" w:afterAutospacing="1"/>
      <w:contextualSpacing w:val="0"/>
      <w:jc w:val="center"/>
    </w:pPr>
    <w:rPr>
      <w:rFonts w:ascii="Arial" w:eastAsia="Times New Roman" w:hAnsi="Arial" w:cs="Arial"/>
      <w:b/>
      <w:bCs/>
      <w:noProof w:val="0"/>
      <w:sz w:val="22"/>
      <w:szCs w:val="22"/>
      <w:lang w:eastAsia="sr-Latn-RS"/>
    </w:rPr>
  </w:style>
  <w:style w:type="paragraph" w:customStyle="1" w:styleId="naslov5">
    <w:name w:val="naslov5"/>
    <w:basedOn w:val="Normal"/>
    <w:rsid w:val="005F099A"/>
    <w:pPr>
      <w:spacing w:before="100" w:beforeAutospacing="1" w:after="100" w:afterAutospacing="1"/>
      <w:contextualSpacing w:val="0"/>
      <w:jc w:val="center"/>
    </w:pPr>
    <w:rPr>
      <w:rFonts w:ascii="Arial" w:eastAsia="Times New Roman" w:hAnsi="Arial" w:cs="Arial"/>
      <w:b/>
      <w:bCs/>
      <w:noProof w:val="0"/>
      <w:sz w:val="22"/>
      <w:szCs w:val="22"/>
      <w:lang w:eastAsia="sr-Latn-RS"/>
    </w:rPr>
  </w:style>
  <w:style w:type="paragraph" w:customStyle="1" w:styleId="normalbold">
    <w:name w:val="normalbold"/>
    <w:basedOn w:val="Normal"/>
    <w:rsid w:val="005F099A"/>
    <w:pPr>
      <w:spacing w:before="100" w:beforeAutospacing="1" w:after="100" w:afterAutospacing="1"/>
      <w:contextualSpacing w:val="0"/>
    </w:pPr>
    <w:rPr>
      <w:rFonts w:ascii="Arial" w:eastAsia="Times New Roman" w:hAnsi="Arial" w:cs="Arial"/>
      <w:b/>
      <w:bCs/>
      <w:noProof w:val="0"/>
      <w:sz w:val="22"/>
      <w:szCs w:val="22"/>
      <w:lang w:eastAsia="sr-Latn-RS"/>
    </w:rPr>
  </w:style>
  <w:style w:type="paragraph" w:customStyle="1" w:styleId="normalboldct">
    <w:name w:val="normalboldct"/>
    <w:basedOn w:val="Normal"/>
    <w:rsid w:val="005F099A"/>
    <w:pPr>
      <w:spacing w:before="100" w:beforeAutospacing="1" w:after="100" w:afterAutospacing="1"/>
      <w:contextualSpacing w:val="0"/>
    </w:pPr>
    <w:rPr>
      <w:rFonts w:ascii="Arial" w:eastAsia="Times New Roman" w:hAnsi="Arial" w:cs="Arial"/>
      <w:b/>
      <w:bCs/>
      <w:noProof w:val="0"/>
      <w:sz w:val="24"/>
      <w:szCs w:val="24"/>
      <w:lang w:eastAsia="sr-Latn-RS"/>
    </w:rPr>
  </w:style>
  <w:style w:type="paragraph" w:customStyle="1" w:styleId="normalbolditalic">
    <w:name w:val="normalbolditalic"/>
    <w:basedOn w:val="Normal"/>
    <w:rsid w:val="005F099A"/>
    <w:pPr>
      <w:spacing w:before="100" w:beforeAutospacing="1" w:after="100" w:afterAutospacing="1"/>
      <w:contextualSpacing w:val="0"/>
    </w:pPr>
    <w:rPr>
      <w:rFonts w:ascii="Arial" w:eastAsia="Times New Roman" w:hAnsi="Arial" w:cs="Arial"/>
      <w:b/>
      <w:bCs/>
      <w:i/>
      <w:iCs/>
      <w:noProof w:val="0"/>
      <w:sz w:val="22"/>
      <w:szCs w:val="22"/>
      <w:lang w:eastAsia="sr-Latn-RS"/>
    </w:rPr>
  </w:style>
  <w:style w:type="paragraph" w:customStyle="1" w:styleId="stepen">
    <w:name w:val="stepen"/>
    <w:basedOn w:val="Normal"/>
    <w:rsid w:val="005F099A"/>
    <w:pPr>
      <w:spacing w:before="100" w:beforeAutospacing="1" w:after="100" w:afterAutospacing="1"/>
      <w:contextualSpacing w:val="0"/>
    </w:pPr>
    <w:rPr>
      <w:rFonts w:ascii="Arial" w:eastAsia="Times New Roman" w:hAnsi="Arial" w:cs="Arial"/>
      <w:noProof w:val="0"/>
      <w:sz w:val="15"/>
      <w:szCs w:val="15"/>
      <w:vertAlign w:val="superscript"/>
      <w:lang w:eastAsia="sr-Latn-RS"/>
    </w:rPr>
  </w:style>
  <w:style w:type="paragraph" w:customStyle="1" w:styleId="indeks">
    <w:name w:val="indeks"/>
    <w:basedOn w:val="Normal"/>
    <w:rsid w:val="005F099A"/>
    <w:pPr>
      <w:spacing w:before="100" w:beforeAutospacing="1" w:after="100" w:afterAutospacing="1"/>
      <w:contextualSpacing w:val="0"/>
    </w:pPr>
    <w:rPr>
      <w:rFonts w:ascii="Arial" w:eastAsia="Times New Roman" w:hAnsi="Arial" w:cs="Arial"/>
      <w:noProof w:val="0"/>
      <w:sz w:val="15"/>
      <w:szCs w:val="15"/>
      <w:vertAlign w:val="subscript"/>
      <w:lang w:eastAsia="sr-Latn-RS"/>
    </w:rPr>
  </w:style>
  <w:style w:type="paragraph" w:customStyle="1" w:styleId="tbezokvira">
    <w:name w:val="tbezokvira"/>
    <w:basedOn w:val="Normal"/>
    <w:rsid w:val="005F099A"/>
    <w:pPr>
      <w:pBdr>
        <w:top w:val="single" w:sz="2" w:space="0" w:color="auto"/>
        <w:left w:val="single" w:sz="2" w:space="0" w:color="auto"/>
        <w:bottom w:val="single" w:sz="2" w:space="0" w:color="auto"/>
        <w:right w:val="single" w:sz="2" w:space="0" w:color="auto"/>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levo">
    <w:name w:val="naslovlevo"/>
    <w:basedOn w:val="Normal"/>
    <w:rsid w:val="005F099A"/>
    <w:pPr>
      <w:spacing w:before="100" w:beforeAutospacing="1" w:after="100" w:afterAutospacing="1"/>
      <w:contextualSpacing w:val="0"/>
    </w:pPr>
    <w:rPr>
      <w:rFonts w:ascii="Arial" w:eastAsia="Times New Roman" w:hAnsi="Arial" w:cs="Arial"/>
      <w:b/>
      <w:bCs/>
      <w:noProof w:val="0"/>
      <w:sz w:val="26"/>
      <w:szCs w:val="26"/>
      <w:lang w:eastAsia="sr-Latn-RS"/>
    </w:rPr>
  </w:style>
  <w:style w:type="paragraph" w:customStyle="1" w:styleId="bulletedni">
    <w:name w:val="bulletedni"/>
    <w:basedOn w:val="Normal"/>
    <w:rsid w:val="005F099A"/>
    <w:pPr>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normalpraksa">
    <w:name w:val="normalpraksa"/>
    <w:basedOn w:val="Normal"/>
    <w:rsid w:val="005F099A"/>
    <w:pPr>
      <w:spacing w:before="100" w:beforeAutospacing="1" w:after="100" w:afterAutospacing="1"/>
      <w:contextualSpacing w:val="0"/>
    </w:pPr>
    <w:rPr>
      <w:rFonts w:ascii="Arial" w:eastAsia="Times New Roman" w:hAnsi="Arial" w:cs="Arial"/>
      <w:i/>
      <w:iCs/>
      <w:noProof w:val="0"/>
      <w:sz w:val="22"/>
      <w:szCs w:val="22"/>
      <w:lang w:eastAsia="sr-Latn-RS"/>
    </w:rPr>
  </w:style>
  <w:style w:type="paragraph" w:customStyle="1" w:styleId="normalctzaglavlje">
    <w:name w:val="normalctzaglavlje"/>
    <w:basedOn w:val="Normal"/>
    <w:rsid w:val="005F099A"/>
    <w:pPr>
      <w:spacing w:before="100" w:beforeAutospacing="1" w:after="100" w:afterAutospacing="1"/>
      <w:contextualSpacing w:val="0"/>
    </w:pPr>
    <w:rPr>
      <w:rFonts w:ascii="Arial" w:eastAsia="Times New Roman" w:hAnsi="Arial" w:cs="Arial"/>
      <w:b/>
      <w:bCs/>
      <w:noProof w:val="0"/>
      <w:sz w:val="16"/>
      <w:szCs w:val="16"/>
      <w:lang w:eastAsia="sr-Latn-RS"/>
    </w:rPr>
  </w:style>
  <w:style w:type="paragraph" w:customStyle="1" w:styleId="windings">
    <w:name w:val="windings"/>
    <w:basedOn w:val="Normal"/>
    <w:rsid w:val="005F099A"/>
    <w:pPr>
      <w:spacing w:before="100" w:beforeAutospacing="1" w:after="100" w:afterAutospacing="1"/>
      <w:contextualSpacing w:val="0"/>
    </w:pPr>
    <w:rPr>
      <w:rFonts w:ascii="Wingdings" w:eastAsia="Times New Roman" w:hAnsi="Wingdings" w:cs="Arial"/>
      <w:noProof w:val="0"/>
      <w:lang w:eastAsia="sr-Latn-RS"/>
    </w:rPr>
  </w:style>
  <w:style w:type="paragraph" w:customStyle="1" w:styleId="webdings">
    <w:name w:val="webdings"/>
    <w:basedOn w:val="Normal"/>
    <w:rsid w:val="005F099A"/>
    <w:pPr>
      <w:spacing w:before="100" w:beforeAutospacing="1" w:after="100" w:afterAutospacing="1"/>
      <w:contextualSpacing w:val="0"/>
    </w:pPr>
    <w:rPr>
      <w:rFonts w:ascii="Webdings" w:eastAsia="Times New Roman" w:hAnsi="Webdings" w:cs="Arial"/>
      <w:noProof w:val="0"/>
      <w:lang w:eastAsia="sr-Latn-RS"/>
    </w:rPr>
  </w:style>
  <w:style w:type="paragraph" w:customStyle="1" w:styleId="normalct">
    <w:name w:val="normalct"/>
    <w:basedOn w:val="Normal"/>
    <w:rsid w:val="005F099A"/>
    <w:pPr>
      <w:spacing w:before="100" w:beforeAutospacing="1" w:after="100" w:afterAutospacing="1"/>
      <w:contextualSpacing w:val="0"/>
    </w:pPr>
    <w:rPr>
      <w:rFonts w:ascii="Arial" w:eastAsia="Times New Roman" w:hAnsi="Arial" w:cs="Arial"/>
      <w:noProof w:val="0"/>
      <w:sz w:val="16"/>
      <w:szCs w:val="16"/>
      <w:lang w:eastAsia="sr-Latn-RS"/>
    </w:rPr>
  </w:style>
  <w:style w:type="paragraph" w:customStyle="1" w:styleId="tabelamala">
    <w:name w:val="tabela_mala"/>
    <w:basedOn w:val="Normal"/>
    <w:rsid w:val="005F099A"/>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izmenanaslov">
    <w:name w:val="izmena_naslov"/>
    <w:basedOn w:val="Normal"/>
    <w:rsid w:val="005F099A"/>
    <w:pPr>
      <w:spacing w:before="100" w:beforeAutospacing="1" w:after="100" w:afterAutospacing="1"/>
      <w:contextualSpacing w:val="0"/>
      <w:jc w:val="center"/>
    </w:pPr>
    <w:rPr>
      <w:rFonts w:eastAsia="Times New Roman"/>
      <w:b/>
      <w:bCs/>
      <w:noProof w:val="0"/>
      <w:sz w:val="20"/>
      <w:szCs w:val="20"/>
      <w:lang w:eastAsia="sr-Latn-RS"/>
    </w:rPr>
  </w:style>
  <w:style w:type="paragraph" w:customStyle="1" w:styleId="izmenapodnaslov">
    <w:name w:val="izmena_podnaslov"/>
    <w:basedOn w:val="Normal"/>
    <w:rsid w:val="005F099A"/>
    <w:pPr>
      <w:spacing w:before="100" w:beforeAutospacing="1" w:after="100" w:afterAutospacing="1"/>
      <w:contextualSpacing w:val="0"/>
      <w:jc w:val="center"/>
    </w:pPr>
    <w:rPr>
      <w:rFonts w:eastAsia="Times New Roman"/>
      <w:noProof w:val="0"/>
      <w:sz w:val="20"/>
      <w:szCs w:val="20"/>
      <w:lang w:eastAsia="sr-Latn-RS"/>
    </w:rPr>
  </w:style>
  <w:style w:type="paragraph" w:customStyle="1" w:styleId="izmenaclan">
    <w:name w:val="izmena_clan"/>
    <w:basedOn w:val="Normal"/>
    <w:rsid w:val="005F099A"/>
    <w:pPr>
      <w:spacing w:before="100" w:beforeAutospacing="1" w:after="100" w:afterAutospacing="1"/>
      <w:contextualSpacing w:val="0"/>
      <w:jc w:val="center"/>
    </w:pPr>
    <w:rPr>
      <w:rFonts w:eastAsia="Times New Roman"/>
      <w:b/>
      <w:bCs/>
      <w:noProof w:val="0"/>
      <w:sz w:val="20"/>
      <w:szCs w:val="20"/>
      <w:lang w:eastAsia="sr-Latn-RS"/>
    </w:rPr>
  </w:style>
  <w:style w:type="paragraph" w:customStyle="1" w:styleId="izmenatekst">
    <w:name w:val="izmena_tekst"/>
    <w:basedOn w:val="Normal"/>
    <w:rsid w:val="005F099A"/>
    <w:pPr>
      <w:spacing w:before="100" w:beforeAutospacing="1" w:after="100" w:afterAutospacing="1"/>
      <w:contextualSpacing w:val="0"/>
    </w:pPr>
    <w:rPr>
      <w:rFonts w:eastAsia="Times New Roman"/>
      <w:noProof w:val="0"/>
      <w:sz w:val="20"/>
      <w:szCs w:val="20"/>
      <w:lang w:eastAsia="sr-Latn-RS"/>
    </w:rPr>
  </w:style>
  <w:style w:type="paragraph" w:customStyle="1" w:styleId="normalcentar">
    <w:name w:val="normalcentar"/>
    <w:basedOn w:val="Normal"/>
    <w:rsid w:val="005F099A"/>
    <w:pPr>
      <w:spacing w:before="100" w:beforeAutospacing="1" w:after="100" w:afterAutospacing="1"/>
      <w:contextualSpacing w:val="0"/>
      <w:jc w:val="center"/>
    </w:pPr>
    <w:rPr>
      <w:rFonts w:ascii="Arial" w:eastAsia="Times New Roman" w:hAnsi="Arial" w:cs="Arial"/>
      <w:noProof w:val="0"/>
      <w:sz w:val="22"/>
      <w:szCs w:val="22"/>
      <w:lang w:eastAsia="sr-Latn-RS"/>
    </w:rPr>
  </w:style>
  <w:style w:type="paragraph" w:customStyle="1" w:styleId="normalcentaritalic">
    <w:name w:val="normalcentaritalic"/>
    <w:basedOn w:val="Normal"/>
    <w:rsid w:val="005F099A"/>
    <w:pPr>
      <w:spacing w:before="100" w:beforeAutospacing="1" w:after="100" w:afterAutospacing="1"/>
      <w:contextualSpacing w:val="0"/>
      <w:jc w:val="center"/>
    </w:pPr>
    <w:rPr>
      <w:rFonts w:ascii="Arial" w:eastAsia="Times New Roman" w:hAnsi="Arial" w:cs="Arial"/>
      <w:i/>
      <w:iCs/>
      <w:noProof w:val="0"/>
      <w:sz w:val="22"/>
      <w:szCs w:val="22"/>
      <w:lang w:eastAsia="sr-Latn-RS"/>
    </w:rPr>
  </w:style>
  <w:style w:type="paragraph" w:customStyle="1" w:styleId="normalitalic">
    <w:name w:val="normalitalic"/>
    <w:basedOn w:val="Normal"/>
    <w:rsid w:val="005F099A"/>
    <w:pPr>
      <w:spacing w:before="100" w:beforeAutospacing="1" w:after="100" w:afterAutospacing="1"/>
      <w:contextualSpacing w:val="0"/>
    </w:pPr>
    <w:rPr>
      <w:rFonts w:ascii="Arial" w:eastAsia="Times New Roman" w:hAnsi="Arial" w:cs="Arial"/>
      <w:i/>
      <w:iCs/>
      <w:noProof w:val="0"/>
      <w:sz w:val="22"/>
      <w:szCs w:val="22"/>
      <w:lang w:eastAsia="sr-Latn-RS"/>
    </w:rPr>
  </w:style>
  <w:style w:type="paragraph" w:customStyle="1" w:styleId="tsaokvirom">
    <w:name w:val="tsaokvirom"/>
    <w:basedOn w:val="Normal"/>
    <w:rsid w:val="005F099A"/>
    <w:pPr>
      <w:pBdr>
        <w:top w:val="inset" w:sz="6" w:space="0" w:color="000000"/>
        <w:left w:val="inset" w:sz="6" w:space="0" w:color="000000"/>
        <w:bottom w:val="inset" w:sz="6" w:space="0" w:color="000000"/>
        <w:right w:val="inset"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ole">
    <w:name w:val="t_okvirdole"/>
    <w:basedOn w:val="Normal"/>
    <w:rsid w:val="005F099A"/>
    <w:pPr>
      <w:pBdr>
        <w:top w:val="single" w:sz="2"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
    <w:name w:val="t_okvirgore"/>
    <w:basedOn w:val="Normal"/>
    <w:rsid w:val="005F099A"/>
    <w:pPr>
      <w:pBdr>
        <w:top w:val="single" w:sz="6" w:space="0" w:color="000000"/>
        <w:left w:val="single" w:sz="2"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
    <w:name w:val="t_okvirgoredole"/>
    <w:basedOn w:val="Normal"/>
    <w:rsid w:val="005F099A"/>
    <w:pPr>
      <w:pBdr>
        <w:top w:val="single" w:sz="6"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
    <w:name w:val="t_okvirlevo"/>
    <w:basedOn w:val="Normal"/>
    <w:rsid w:val="005F099A"/>
    <w:pPr>
      <w:pBdr>
        <w:top w:val="single" w:sz="2"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
    <w:name w:val="t_okvirdesno"/>
    <w:basedOn w:val="Normal"/>
    <w:rsid w:val="005F099A"/>
    <w:pPr>
      <w:pBdr>
        <w:top w:val="single" w:sz="2"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
    <w:name w:val="t_okvirlevodesno"/>
    <w:basedOn w:val="Normal"/>
    <w:rsid w:val="005F099A"/>
    <w:pPr>
      <w:pBdr>
        <w:top w:val="single" w:sz="2"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gore">
    <w:name w:val="t_okvirlevodesnogore"/>
    <w:basedOn w:val="Normal"/>
    <w:rsid w:val="005F099A"/>
    <w:pPr>
      <w:pBdr>
        <w:top w:val="single" w:sz="6"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dole">
    <w:name w:val="t_okvirlevodesnodole"/>
    <w:basedOn w:val="Normal"/>
    <w:rsid w:val="005F099A"/>
    <w:pPr>
      <w:pBdr>
        <w:top w:val="single" w:sz="2" w:space="0" w:color="000000"/>
        <w:left w:val="single" w:sz="6"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ole">
    <w:name w:val="t_okvirlevodole"/>
    <w:basedOn w:val="Normal"/>
    <w:rsid w:val="005F099A"/>
    <w:pPr>
      <w:pBdr>
        <w:top w:val="single" w:sz="2"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dole">
    <w:name w:val="t_okvirdesnodole"/>
    <w:basedOn w:val="Normal"/>
    <w:rsid w:val="005F099A"/>
    <w:pPr>
      <w:pBdr>
        <w:top w:val="single" w:sz="2"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gore">
    <w:name w:val="t_okvirlevogore"/>
    <w:basedOn w:val="Normal"/>
    <w:rsid w:val="005F099A"/>
    <w:pPr>
      <w:pBdr>
        <w:top w:val="single" w:sz="6"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gore">
    <w:name w:val="t_okvirdesnogore"/>
    <w:basedOn w:val="Normal"/>
    <w:rsid w:val="005F099A"/>
    <w:pPr>
      <w:pBdr>
        <w:top w:val="single" w:sz="6"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desno">
    <w:name w:val="t_okvirgoredoledesno"/>
    <w:basedOn w:val="Normal"/>
    <w:rsid w:val="005F099A"/>
    <w:pPr>
      <w:pBdr>
        <w:top w:val="single" w:sz="6"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levo">
    <w:name w:val="t_okvirgoredolelevo"/>
    <w:basedOn w:val="Normal"/>
    <w:rsid w:val="005F099A"/>
    <w:pPr>
      <w:pBdr>
        <w:top w:val="single" w:sz="6"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wyq010---deo">
    <w:name w:val="wyq010---deo"/>
    <w:basedOn w:val="Normal"/>
    <w:rsid w:val="005F099A"/>
    <w:pPr>
      <w:contextualSpacing w:val="0"/>
      <w:jc w:val="center"/>
    </w:pPr>
    <w:rPr>
      <w:rFonts w:ascii="Arial" w:eastAsia="Times New Roman" w:hAnsi="Arial" w:cs="Arial"/>
      <w:b/>
      <w:bCs/>
      <w:noProof w:val="0"/>
      <w:sz w:val="36"/>
      <w:szCs w:val="36"/>
      <w:lang w:eastAsia="sr-Latn-RS"/>
    </w:rPr>
  </w:style>
  <w:style w:type="paragraph" w:customStyle="1" w:styleId="wyq020---poddeo">
    <w:name w:val="wyq020---poddeo"/>
    <w:basedOn w:val="Normal"/>
    <w:rsid w:val="005F099A"/>
    <w:pPr>
      <w:contextualSpacing w:val="0"/>
      <w:jc w:val="center"/>
    </w:pPr>
    <w:rPr>
      <w:rFonts w:ascii="Arial" w:eastAsia="Times New Roman" w:hAnsi="Arial" w:cs="Arial"/>
      <w:noProof w:val="0"/>
      <w:sz w:val="36"/>
      <w:szCs w:val="36"/>
      <w:lang w:eastAsia="sr-Latn-RS"/>
    </w:rPr>
  </w:style>
  <w:style w:type="paragraph" w:customStyle="1" w:styleId="wyq030---glava">
    <w:name w:val="wyq030---glava"/>
    <w:basedOn w:val="Normal"/>
    <w:rsid w:val="005F099A"/>
    <w:pPr>
      <w:contextualSpacing w:val="0"/>
      <w:jc w:val="center"/>
    </w:pPr>
    <w:rPr>
      <w:rFonts w:ascii="Arial" w:eastAsia="Times New Roman" w:hAnsi="Arial" w:cs="Arial"/>
      <w:b/>
      <w:bCs/>
      <w:noProof w:val="0"/>
      <w:sz w:val="34"/>
      <w:szCs w:val="34"/>
      <w:lang w:eastAsia="sr-Latn-RS"/>
    </w:rPr>
  </w:style>
  <w:style w:type="paragraph" w:customStyle="1" w:styleId="wyq040---podglava-kurziv-bold">
    <w:name w:val="wyq040---podglava-kurziv-bold"/>
    <w:basedOn w:val="Normal"/>
    <w:rsid w:val="005F099A"/>
    <w:pPr>
      <w:contextualSpacing w:val="0"/>
      <w:jc w:val="center"/>
    </w:pPr>
    <w:rPr>
      <w:rFonts w:ascii="Arial" w:eastAsia="Times New Roman" w:hAnsi="Arial" w:cs="Arial"/>
      <w:b/>
      <w:bCs/>
      <w:i/>
      <w:iCs/>
      <w:noProof w:val="0"/>
      <w:sz w:val="34"/>
      <w:szCs w:val="34"/>
      <w:lang w:eastAsia="sr-Latn-RS"/>
    </w:rPr>
  </w:style>
  <w:style w:type="paragraph" w:customStyle="1" w:styleId="wyq045---podglava-kurziv">
    <w:name w:val="wyq045---podglava-kurziv"/>
    <w:basedOn w:val="Normal"/>
    <w:rsid w:val="005F099A"/>
    <w:pPr>
      <w:contextualSpacing w:val="0"/>
      <w:jc w:val="center"/>
    </w:pPr>
    <w:rPr>
      <w:rFonts w:ascii="Arial" w:eastAsia="Times New Roman" w:hAnsi="Arial" w:cs="Arial"/>
      <w:i/>
      <w:iCs/>
      <w:noProof w:val="0"/>
      <w:sz w:val="34"/>
      <w:szCs w:val="34"/>
      <w:lang w:eastAsia="sr-Latn-RS"/>
    </w:rPr>
  </w:style>
  <w:style w:type="paragraph" w:customStyle="1" w:styleId="wyq050---odeljak">
    <w:name w:val="wyq050---odeljak"/>
    <w:basedOn w:val="Normal"/>
    <w:rsid w:val="005F099A"/>
    <w:pPr>
      <w:contextualSpacing w:val="0"/>
      <w:jc w:val="center"/>
    </w:pPr>
    <w:rPr>
      <w:rFonts w:ascii="Arial" w:eastAsia="Times New Roman" w:hAnsi="Arial" w:cs="Arial"/>
      <w:b/>
      <w:bCs/>
      <w:noProof w:val="0"/>
      <w:sz w:val="31"/>
      <w:szCs w:val="31"/>
      <w:lang w:eastAsia="sr-Latn-RS"/>
    </w:rPr>
  </w:style>
  <w:style w:type="paragraph" w:customStyle="1" w:styleId="wyq070---podpododeljak-kurziv">
    <w:name w:val="wyq070---podpododeljak-kurziv"/>
    <w:basedOn w:val="Normal"/>
    <w:rsid w:val="005F099A"/>
    <w:pPr>
      <w:contextualSpacing w:val="0"/>
      <w:jc w:val="center"/>
    </w:pPr>
    <w:rPr>
      <w:rFonts w:ascii="Arial" w:eastAsia="Times New Roman" w:hAnsi="Arial" w:cs="Arial"/>
      <w:i/>
      <w:iCs/>
      <w:noProof w:val="0"/>
      <w:sz w:val="30"/>
      <w:szCs w:val="30"/>
      <w:lang w:eastAsia="sr-Latn-RS"/>
    </w:rPr>
  </w:style>
  <w:style w:type="paragraph" w:customStyle="1" w:styleId="wyq080---odsek">
    <w:name w:val="wyq080---odsek"/>
    <w:basedOn w:val="Normal"/>
    <w:rsid w:val="005F099A"/>
    <w:pPr>
      <w:contextualSpacing w:val="0"/>
      <w:jc w:val="center"/>
    </w:pPr>
    <w:rPr>
      <w:rFonts w:ascii="Arial" w:eastAsia="Times New Roman" w:hAnsi="Arial" w:cs="Arial"/>
      <w:b/>
      <w:bCs/>
      <w:noProof w:val="0"/>
      <w:sz w:val="29"/>
      <w:szCs w:val="29"/>
      <w:lang w:eastAsia="sr-Latn-RS"/>
    </w:rPr>
  </w:style>
  <w:style w:type="paragraph" w:customStyle="1" w:styleId="wyq090---pododsek">
    <w:name w:val="wyq090---pododsek"/>
    <w:basedOn w:val="Normal"/>
    <w:rsid w:val="005F099A"/>
    <w:pPr>
      <w:contextualSpacing w:val="0"/>
      <w:jc w:val="center"/>
    </w:pPr>
    <w:rPr>
      <w:rFonts w:ascii="Arial" w:eastAsia="Times New Roman" w:hAnsi="Arial" w:cs="Arial"/>
      <w:noProof w:val="0"/>
      <w:sz w:val="28"/>
      <w:szCs w:val="28"/>
      <w:lang w:eastAsia="sr-Latn-RS"/>
    </w:rPr>
  </w:style>
  <w:style w:type="paragraph" w:customStyle="1" w:styleId="wyq100---naslov-grupe-clanova-kurziv">
    <w:name w:val="wyq100---naslov-grupe-clanova-kurziv"/>
    <w:basedOn w:val="Normal"/>
    <w:rsid w:val="005F099A"/>
    <w:pPr>
      <w:spacing w:before="240" w:after="240"/>
      <w:contextualSpacing w:val="0"/>
      <w:jc w:val="center"/>
    </w:pPr>
    <w:rPr>
      <w:rFonts w:ascii="Arial" w:eastAsia="Times New Roman" w:hAnsi="Arial" w:cs="Arial"/>
      <w:b/>
      <w:bCs/>
      <w:i/>
      <w:iCs/>
      <w:noProof w:val="0"/>
      <w:sz w:val="24"/>
      <w:szCs w:val="24"/>
      <w:lang w:eastAsia="sr-Latn-RS"/>
    </w:rPr>
  </w:style>
  <w:style w:type="paragraph" w:customStyle="1" w:styleId="wyq110---naslov-clana">
    <w:name w:val="wyq110---naslov-clana"/>
    <w:basedOn w:val="Normal"/>
    <w:rsid w:val="005F099A"/>
    <w:pPr>
      <w:spacing w:before="240" w:after="240"/>
      <w:contextualSpacing w:val="0"/>
      <w:jc w:val="center"/>
    </w:pPr>
    <w:rPr>
      <w:rFonts w:ascii="Arial" w:eastAsia="Times New Roman" w:hAnsi="Arial" w:cs="Arial"/>
      <w:b/>
      <w:bCs/>
      <w:noProof w:val="0"/>
      <w:sz w:val="24"/>
      <w:szCs w:val="24"/>
      <w:lang w:eastAsia="sr-Latn-RS"/>
    </w:rPr>
  </w:style>
  <w:style w:type="paragraph" w:customStyle="1" w:styleId="wyq120---podnaslov-clana">
    <w:name w:val="wyq120---podnaslov-clana"/>
    <w:basedOn w:val="Normal"/>
    <w:rsid w:val="005F099A"/>
    <w:pPr>
      <w:spacing w:before="240" w:after="240"/>
      <w:contextualSpacing w:val="0"/>
      <w:jc w:val="center"/>
    </w:pPr>
    <w:rPr>
      <w:rFonts w:ascii="Arial" w:eastAsia="Times New Roman" w:hAnsi="Arial" w:cs="Arial"/>
      <w:i/>
      <w:iCs/>
      <w:noProof w:val="0"/>
      <w:sz w:val="24"/>
      <w:szCs w:val="24"/>
      <w:lang w:eastAsia="sr-Latn-RS"/>
    </w:rPr>
  </w:style>
  <w:style w:type="paragraph" w:customStyle="1" w:styleId="010---deo">
    <w:name w:val="010---deo"/>
    <w:basedOn w:val="Normal"/>
    <w:rsid w:val="005F099A"/>
    <w:pPr>
      <w:contextualSpacing w:val="0"/>
      <w:jc w:val="center"/>
    </w:pPr>
    <w:rPr>
      <w:rFonts w:ascii="Arial" w:eastAsia="Times New Roman" w:hAnsi="Arial" w:cs="Arial"/>
      <w:b/>
      <w:bCs/>
      <w:noProof w:val="0"/>
      <w:sz w:val="36"/>
      <w:szCs w:val="36"/>
      <w:lang w:eastAsia="sr-Latn-RS"/>
    </w:rPr>
  </w:style>
  <w:style w:type="paragraph" w:customStyle="1" w:styleId="020---poddeo">
    <w:name w:val="020---poddeo"/>
    <w:basedOn w:val="Normal"/>
    <w:rsid w:val="005F099A"/>
    <w:pPr>
      <w:contextualSpacing w:val="0"/>
      <w:jc w:val="center"/>
    </w:pPr>
    <w:rPr>
      <w:rFonts w:ascii="Arial" w:eastAsia="Times New Roman" w:hAnsi="Arial" w:cs="Arial"/>
      <w:noProof w:val="0"/>
      <w:sz w:val="36"/>
      <w:szCs w:val="36"/>
      <w:lang w:eastAsia="sr-Latn-RS"/>
    </w:rPr>
  </w:style>
  <w:style w:type="paragraph" w:customStyle="1" w:styleId="030---glava">
    <w:name w:val="030---glava"/>
    <w:basedOn w:val="Normal"/>
    <w:rsid w:val="005F099A"/>
    <w:pPr>
      <w:contextualSpacing w:val="0"/>
      <w:jc w:val="center"/>
    </w:pPr>
    <w:rPr>
      <w:rFonts w:ascii="Arial" w:eastAsia="Times New Roman" w:hAnsi="Arial" w:cs="Arial"/>
      <w:b/>
      <w:bCs/>
      <w:noProof w:val="0"/>
      <w:sz w:val="34"/>
      <w:szCs w:val="34"/>
      <w:lang w:eastAsia="sr-Latn-RS"/>
    </w:rPr>
  </w:style>
  <w:style w:type="paragraph" w:customStyle="1" w:styleId="040---podglava-kurziv-bold">
    <w:name w:val="040---podglava-kurziv-bold"/>
    <w:basedOn w:val="Normal"/>
    <w:rsid w:val="005F099A"/>
    <w:pPr>
      <w:contextualSpacing w:val="0"/>
      <w:jc w:val="center"/>
    </w:pPr>
    <w:rPr>
      <w:rFonts w:ascii="Arial" w:eastAsia="Times New Roman" w:hAnsi="Arial" w:cs="Arial"/>
      <w:b/>
      <w:bCs/>
      <w:i/>
      <w:iCs/>
      <w:noProof w:val="0"/>
      <w:sz w:val="34"/>
      <w:szCs w:val="34"/>
      <w:lang w:eastAsia="sr-Latn-RS"/>
    </w:rPr>
  </w:style>
  <w:style w:type="paragraph" w:customStyle="1" w:styleId="045---podglava-kurziv">
    <w:name w:val="045---podglava-kurziv"/>
    <w:basedOn w:val="Normal"/>
    <w:rsid w:val="005F099A"/>
    <w:pPr>
      <w:contextualSpacing w:val="0"/>
      <w:jc w:val="center"/>
    </w:pPr>
    <w:rPr>
      <w:rFonts w:ascii="Arial" w:eastAsia="Times New Roman" w:hAnsi="Arial" w:cs="Arial"/>
      <w:i/>
      <w:iCs/>
      <w:noProof w:val="0"/>
      <w:sz w:val="34"/>
      <w:szCs w:val="34"/>
      <w:lang w:eastAsia="sr-Latn-RS"/>
    </w:rPr>
  </w:style>
  <w:style w:type="paragraph" w:customStyle="1" w:styleId="050---odeljak">
    <w:name w:val="050---odeljak"/>
    <w:basedOn w:val="Normal"/>
    <w:rsid w:val="005F099A"/>
    <w:pPr>
      <w:contextualSpacing w:val="0"/>
      <w:jc w:val="center"/>
    </w:pPr>
    <w:rPr>
      <w:rFonts w:ascii="Arial" w:eastAsia="Times New Roman" w:hAnsi="Arial" w:cs="Arial"/>
      <w:b/>
      <w:bCs/>
      <w:noProof w:val="0"/>
      <w:sz w:val="31"/>
      <w:szCs w:val="31"/>
      <w:lang w:eastAsia="sr-Latn-RS"/>
    </w:rPr>
  </w:style>
  <w:style w:type="paragraph" w:customStyle="1" w:styleId="060---pododeljak">
    <w:name w:val="060---pododeljak"/>
    <w:basedOn w:val="Normal"/>
    <w:rsid w:val="005F099A"/>
    <w:pPr>
      <w:contextualSpacing w:val="0"/>
      <w:jc w:val="center"/>
    </w:pPr>
    <w:rPr>
      <w:rFonts w:ascii="Arial" w:eastAsia="Times New Roman" w:hAnsi="Arial" w:cs="Arial"/>
      <w:noProof w:val="0"/>
      <w:sz w:val="31"/>
      <w:szCs w:val="31"/>
      <w:lang w:eastAsia="sr-Latn-RS"/>
    </w:rPr>
  </w:style>
  <w:style w:type="paragraph" w:customStyle="1" w:styleId="070---podpododeljak-kurziv">
    <w:name w:val="070---podpododeljak-kurziv"/>
    <w:basedOn w:val="Normal"/>
    <w:rsid w:val="005F099A"/>
    <w:pPr>
      <w:contextualSpacing w:val="0"/>
      <w:jc w:val="center"/>
    </w:pPr>
    <w:rPr>
      <w:rFonts w:ascii="Arial" w:eastAsia="Times New Roman" w:hAnsi="Arial" w:cs="Arial"/>
      <w:i/>
      <w:iCs/>
      <w:noProof w:val="0"/>
      <w:sz w:val="30"/>
      <w:szCs w:val="30"/>
      <w:lang w:eastAsia="sr-Latn-RS"/>
    </w:rPr>
  </w:style>
  <w:style w:type="paragraph" w:customStyle="1" w:styleId="080---odsek">
    <w:name w:val="080---odsek"/>
    <w:basedOn w:val="Normal"/>
    <w:rsid w:val="005F099A"/>
    <w:pPr>
      <w:contextualSpacing w:val="0"/>
      <w:jc w:val="center"/>
    </w:pPr>
    <w:rPr>
      <w:rFonts w:ascii="Arial" w:eastAsia="Times New Roman" w:hAnsi="Arial" w:cs="Arial"/>
      <w:b/>
      <w:bCs/>
      <w:noProof w:val="0"/>
      <w:sz w:val="29"/>
      <w:szCs w:val="29"/>
      <w:lang w:eastAsia="sr-Latn-RS"/>
    </w:rPr>
  </w:style>
  <w:style w:type="paragraph" w:customStyle="1" w:styleId="090---pododsek">
    <w:name w:val="090---pododsek"/>
    <w:basedOn w:val="Normal"/>
    <w:rsid w:val="005F099A"/>
    <w:pPr>
      <w:contextualSpacing w:val="0"/>
      <w:jc w:val="center"/>
    </w:pPr>
    <w:rPr>
      <w:rFonts w:ascii="Arial" w:eastAsia="Times New Roman" w:hAnsi="Arial" w:cs="Arial"/>
      <w:noProof w:val="0"/>
      <w:sz w:val="28"/>
      <w:szCs w:val="28"/>
      <w:lang w:eastAsia="sr-Latn-RS"/>
    </w:rPr>
  </w:style>
  <w:style w:type="paragraph" w:customStyle="1" w:styleId="100---naslov-grupe-clanova-kurziv">
    <w:name w:val="100---naslov-grupe-clanova-kurziv"/>
    <w:basedOn w:val="Normal"/>
    <w:rsid w:val="005F099A"/>
    <w:pPr>
      <w:spacing w:before="240" w:after="240"/>
      <w:contextualSpacing w:val="0"/>
      <w:jc w:val="center"/>
    </w:pPr>
    <w:rPr>
      <w:rFonts w:ascii="Arial" w:eastAsia="Times New Roman" w:hAnsi="Arial" w:cs="Arial"/>
      <w:b/>
      <w:bCs/>
      <w:i/>
      <w:iCs/>
      <w:noProof w:val="0"/>
      <w:sz w:val="24"/>
      <w:szCs w:val="24"/>
      <w:lang w:eastAsia="sr-Latn-RS"/>
    </w:rPr>
  </w:style>
  <w:style w:type="paragraph" w:customStyle="1" w:styleId="110---naslov-clana">
    <w:name w:val="110---naslov-clana"/>
    <w:basedOn w:val="Normal"/>
    <w:rsid w:val="005F099A"/>
    <w:pPr>
      <w:spacing w:before="240" w:after="240"/>
      <w:contextualSpacing w:val="0"/>
      <w:jc w:val="center"/>
    </w:pPr>
    <w:rPr>
      <w:rFonts w:ascii="Arial" w:eastAsia="Times New Roman" w:hAnsi="Arial" w:cs="Arial"/>
      <w:b/>
      <w:bCs/>
      <w:noProof w:val="0"/>
      <w:sz w:val="24"/>
      <w:szCs w:val="24"/>
      <w:lang w:eastAsia="sr-Latn-RS"/>
    </w:rPr>
  </w:style>
  <w:style w:type="paragraph" w:customStyle="1" w:styleId="120---podnaslov-clana">
    <w:name w:val="120---podnaslov-clana"/>
    <w:basedOn w:val="Normal"/>
    <w:rsid w:val="005F099A"/>
    <w:pPr>
      <w:spacing w:before="240" w:after="240"/>
      <w:contextualSpacing w:val="0"/>
      <w:jc w:val="center"/>
    </w:pPr>
    <w:rPr>
      <w:rFonts w:ascii="Arial" w:eastAsia="Times New Roman" w:hAnsi="Arial" w:cs="Arial"/>
      <w:i/>
      <w:iCs/>
      <w:noProof w:val="0"/>
      <w:sz w:val="24"/>
      <w:szCs w:val="24"/>
      <w:lang w:eastAsia="sr-Latn-RS"/>
    </w:rPr>
  </w:style>
  <w:style w:type="paragraph" w:customStyle="1" w:styleId="uvuceni">
    <w:name w:val="uvuceni"/>
    <w:basedOn w:val="Normal"/>
    <w:rsid w:val="005F099A"/>
    <w:pPr>
      <w:spacing w:after="24"/>
      <w:ind w:left="720" w:hanging="288"/>
      <w:contextualSpacing w:val="0"/>
    </w:pPr>
    <w:rPr>
      <w:rFonts w:ascii="Arial" w:eastAsia="Times New Roman" w:hAnsi="Arial" w:cs="Arial"/>
      <w:noProof w:val="0"/>
      <w:sz w:val="22"/>
      <w:szCs w:val="22"/>
      <w:lang w:eastAsia="sr-Latn-RS"/>
    </w:rPr>
  </w:style>
  <w:style w:type="paragraph" w:customStyle="1" w:styleId="uvuceni2">
    <w:name w:val="uvuceni2"/>
    <w:basedOn w:val="Normal"/>
    <w:rsid w:val="005F099A"/>
    <w:pPr>
      <w:spacing w:after="24"/>
      <w:ind w:left="720" w:hanging="408"/>
      <w:contextualSpacing w:val="0"/>
    </w:pPr>
    <w:rPr>
      <w:rFonts w:ascii="Arial" w:eastAsia="Times New Roman" w:hAnsi="Arial" w:cs="Arial"/>
      <w:noProof w:val="0"/>
      <w:sz w:val="22"/>
      <w:szCs w:val="22"/>
      <w:lang w:eastAsia="sr-Latn-RS"/>
    </w:rPr>
  </w:style>
  <w:style w:type="paragraph" w:customStyle="1" w:styleId="tabelaepress">
    <w:name w:val="tabela_epress"/>
    <w:basedOn w:val="Normal"/>
    <w:rsid w:val="005F099A"/>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izmred">
    <w:name w:val="izm_red"/>
    <w:basedOn w:val="Normal"/>
    <w:rsid w:val="005F099A"/>
    <w:pPr>
      <w:spacing w:before="100" w:beforeAutospacing="1" w:after="100" w:afterAutospacing="1"/>
      <w:contextualSpacing w:val="0"/>
    </w:pPr>
    <w:rPr>
      <w:rFonts w:ascii="Arial" w:eastAsia="Times New Roman" w:hAnsi="Arial" w:cs="Arial"/>
      <w:noProof w:val="0"/>
      <w:color w:val="FF0000"/>
      <w:sz w:val="20"/>
      <w:szCs w:val="20"/>
      <w:lang w:eastAsia="sr-Latn-RS"/>
    </w:rPr>
  </w:style>
  <w:style w:type="paragraph" w:customStyle="1" w:styleId="izmgreen">
    <w:name w:val="izm_green"/>
    <w:basedOn w:val="Normal"/>
    <w:rsid w:val="005F099A"/>
    <w:pPr>
      <w:spacing w:before="100" w:beforeAutospacing="1" w:after="100" w:afterAutospacing="1"/>
      <w:contextualSpacing w:val="0"/>
    </w:pPr>
    <w:rPr>
      <w:rFonts w:ascii="Arial" w:eastAsia="Times New Roman" w:hAnsi="Arial" w:cs="Arial"/>
      <w:noProof w:val="0"/>
      <w:color w:val="00CC33"/>
      <w:sz w:val="20"/>
      <w:szCs w:val="20"/>
      <w:lang w:eastAsia="sr-Latn-RS"/>
    </w:rPr>
  </w:style>
  <w:style w:type="paragraph" w:customStyle="1" w:styleId="izmgreenback">
    <w:name w:val="izm_greenback"/>
    <w:basedOn w:val="Normal"/>
    <w:rsid w:val="005F099A"/>
    <w:pPr>
      <w:shd w:val="clear" w:color="auto" w:fill="33FF33"/>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ct">
    <w:name w:val="ct"/>
    <w:basedOn w:val="Normal"/>
    <w:rsid w:val="005F099A"/>
    <w:pPr>
      <w:spacing w:before="100" w:beforeAutospacing="1" w:after="100" w:afterAutospacing="1"/>
      <w:contextualSpacing w:val="0"/>
    </w:pPr>
    <w:rPr>
      <w:rFonts w:ascii="Arial" w:eastAsia="Times New Roman" w:hAnsi="Arial" w:cs="Arial"/>
      <w:noProof w:val="0"/>
      <w:color w:val="DC2348"/>
      <w:sz w:val="20"/>
      <w:szCs w:val="20"/>
      <w:lang w:eastAsia="sr-Latn-RS"/>
    </w:rPr>
  </w:style>
  <w:style w:type="paragraph" w:customStyle="1" w:styleId="hrct">
    <w:name w:val="hr_ct"/>
    <w:basedOn w:val="Normal"/>
    <w:rsid w:val="005F099A"/>
    <w:pPr>
      <w:shd w:val="clear" w:color="auto" w:fill="000000"/>
      <w:contextualSpacing w:val="0"/>
    </w:pPr>
    <w:rPr>
      <w:rFonts w:ascii="Arial" w:eastAsia="Times New Roman" w:hAnsi="Arial" w:cs="Arial"/>
      <w:noProof w:val="0"/>
      <w:sz w:val="20"/>
      <w:szCs w:val="20"/>
      <w:lang w:eastAsia="sr-Latn-RS"/>
    </w:rPr>
  </w:style>
  <w:style w:type="paragraph" w:customStyle="1" w:styleId="s1">
    <w:name w:val="s1"/>
    <w:basedOn w:val="Normal"/>
    <w:rsid w:val="005F099A"/>
    <w:pPr>
      <w:spacing w:before="100" w:beforeAutospacing="1" w:after="100" w:afterAutospacing="1"/>
      <w:contextualSpacing w:val="0"/>
    </w:pPr>
    <w:rPr>
      <w:rFonts w:ascii="Arial" w:eastAsia="Times New Roman" w:hAnsi="Arial" w:cs="Arial"/>
      <w:noProof w:val="0"/>
      <w:lang w:eastAsia="sr-Latn-RS"/>
    </w:rPr>
  </w:style>
  <w:style w:type="paragraph" w:customStyle="1" w:styleId="s2">
    <w:name w:val="s2"/>
    <w:basedOn w:val="Normal"/>
    <w:rsid w:val="005F099A"/>
    <w:pPr>
      <w:spacing w:before="100" w:beforeAutospacing="1" w:after="100" w:afterAutospacing="1"/>
      <w:ind w:firstLine="113"/>
      <w:contextualSpacing w:val="0"/>
    </w:pPr>
    <w:rPr>
      <w:rFonts w:ascii="Arial" w:eastAsia="Times New Roman" w:hAnsi="Arial" w:cs="Arial"/>
      <w:noProof w:val="0"/>
      <w:lang w:eastAsia="sr-Latn-RS"/>
    </w:rPr>
  </w:style>
  <w:style w:type="paragraph" w:customStyle="1" w:styleId="s3">
    <w:name w:val="s3"/>
    <w:basedOn w:val="Normal"/>
    <w:rsid w:val="005F099A"/>
    <w:pPr>
      <w:spacing w:before="100" w:beforeAutospacing="1" w:after="100" w:afterAutospacing="1"/>
      <w:ind w:firstLine="227"/>
      <w:contextualSpacing w:val="0"/>
    </w:pPr>
    <w:rPr>
      <w:rFonts w:ascii="Arial" w:eastAsia="Times New Roman" w:hAnsi="Arial" w:cs="Arial"/>
      <w:noProof w:val="0"/>
      <w:sz w:val="17"/>
      <w:szCs w:val="17"/>
      <w:lang w:eastAsia="sr-Latn-RS"/>
    </w:rPr>
  </w:style>
  <w:style w:type="paragraph" w:customStyle="1" w:styleId="s4">
    <w:name w:val="s4"/>
    <w:basedOn w:val="Normal"/>
    <w:rsid w:val="005F099A"/>
    <w:pPr>
      <w:spacing w:before="100" w:beforeAutospacing="1" w:after="100" w:afterAutospacing="1"/>
      <w:ind w:firstLine="340"/>
      <w:contextualSpacing w:val="0"/>
    </w:pPr>
    <w:rPr>
      <w:rFonts w:ascii="Arial" w:eastAsia="Times New Roman" w:hAnsi="Arial" w:cs="Arial"/>
      <w:noProof w:val="0"/>
      <w:sz w:val="17"/>
      <w:szCs w:val="17"/>
      <w:lang w:eastAsia="sr-Latn-RS"/>
    </w:rPr>
  </w:style>
  <w:style w:type="paragraph" w:customStyle="1" w:styleId="s5">
    <w:name w:val="s5"/>
    <w:basedOn w:val="Normal"/>
    <w:rsid w:val="005F099A"/>
    <w:pPr>
      <w:spacing w:before="100" w:beforeAutospacing="1" w:after="100" w:afterAutospacing="1"/>
      <w:ind w:firstLine="454"/>
      <w:contextualSpacing w:val="0"/>
    </w:pPr>
    <w:rPr>
      <w:rFonts w:ascii="Arial" w:eastAsia="Times New Roman" w:hAnsi="Arial" w:cs="Arial"/>
      <w:noProof w:val="0"/>
      <w:sz w:val="15"/>
      <w:szCs w:val="15"/>
      <w:lang w:eastAsia="sr-Latn-RS"/>
    </w:rPr>
  </w:style>
  <w:style w:type="paragraph" w:customStyle="1" w:styleId="s6">
    <w:name w:val="s6"/>
    <w:basedOn w:val="Normal"/>
    <w:rsid w:val="005F099A"/>
    <w:pPr>
      <w:spacing w:before="100" w:beforeAutospacing="1" w:after="100" w:afterAutospacing="1"/>
      <w:ind w:firstLine="567"/>
      <w:contextualSpacing w:val="0"/>
    </w:pPr>
    <w:rPr>
      <w:rFonts w:ascii="Arial" w:eastAsia="Times New Roman" w:hAnsi="Arial" w:cs="Arial"/>
      <w:noProof w:val="0"/>
      <w:sz w:val="15"/>
      <w:szCs w:val="15"/>
      <w:lang w:eastAsia="sr-Latn-RS"/>
    </w:rPr>
  </w:style>
  <w:style w:type="paragraph" w:customStyle="1" w:styleId="s7">
    <w:name w:val="s7"/>
    <w:basedOn w:val="Normal"/>
    <w:rsid w:val="005F099A"/>
    <w:pPr>
      <w:spacing w:before="100" w:beforeAutospacing="1" w:after="100" w:afterAutospacing="1"/>
      <w:ind w:firstLine="680"/>
      <w:contextualSpacing w:val="0"/>
    </w:pPr>
    <w:rPr>
      <w:rFonts w:ascii="Arial" w:eastAsia="Times New Roman" w:hAnsi="Arial" w:cs="Arial"/>
      <w:noProof w:val="0"/>
      <w:sz w:val="14"/>
      <w:szCs w:val="14"/>
      <w:lang w:eastAsia="sr-Latn-RS"/>
    </w:rPr>
  </w:style>
  <w:style w:type="paragraph" w:customStyle="1" w:styleId="s8">
    <w:name w:val="s8"/>
    <w:basedOn w:val="Normal"/>
    <w:rsid w:val="005F099A"/>
    <w:pPr>
      <w:spacing w:before="100" w:beforeAutospacing="1" w:after="100" w:afterAutospacing="1"/>
      <w:ind w:firstLine="794"/>
      <w:contextualSpacing w:val="0"/>
    </w:pPr>
    <w:rPr>
      <w:rFonts w:ascii="Arial" w:eastAsia="Times New Roman" w:hAnsi="Arial" w:cs="Arial"/>
      <w:noProof w:val="0"/>
      <w:sz w:val="14"/>
      <w:szCs w:val="14"/>
      <w:lang w:eastAsia="sr-Latn-RS"/>
    </w:rPr>
  </w:style>
  <w:style w:type="paragraph" w:customStyle="1" w:styleId="s9">
    <w:name w:val="s9"/>
    <w:basedOn w:val="Normal"/>
    <w:rsid w:val="005F099A"/>
    <w:pPr>
      <w:spacing w:before="100" w:beforeAutospacing="1" w:after="100" w:afterAutospacing="1"/>
      <w:ind w:firstLine="907"/>
      <w:contextualSpacing w:val="0"/>
    </w:pPr>
    <w:rPr>
      <w:rFonts w:ascii="Arial" w:eastAsia="Times New Roman" w:hAnsi="Arial" w:cs="Arial"/>
      <w:noProof w:val="0"/>
      <w:sz w:val="14"/>
      <w:szCs w:val="14"/>
      <w:lang w:eastAsia="sr-Latn-RS"/>
    </w:rPr>
  </w:style>
  <w:style w:type="paragraph" w:customStyle="1" w:styleId="s10">
    <w:name w:val="s10"/>
    <w:basedOn w:val="Normal"/>
    <w:rsid w:val="005F099A"/>
    <w:pPr>
      <w:spacing w:before="100" w:beforeAutospacing="1" w:after="100" w:afterAutospacing="1"/>
      <w:ind w:firstLine="1021"/>
      <w:contextualSpacing w:val="0"/>
    </w:pPr>
    <w:rPr>
      <w:rFonts w:ascii="Arial" w:eastAsia="Times New Roman" w:hAnsi="Arial" w:cs="Arial"/>
      <w:noProof w:val="0"/>
      <w:sz w:val="14"/>
      <w:szCs w:val="14"/>
      <w:lang w:eastAsia="sr-Latn-RS"/>
    </w:rPr>
  </w:style>
  <w:style w:type="paragraph" w:customStyle="1" w:styleId="s11">
    <w:name w:val="s11"/>
    <w:basedOn w:val="Normal"/>
    <w:rsid w:val="005F099A"/>
    <w:pPr>
      <w:spacing w:before="100" w:beforeAutospacing="1" w:after="100" w:afterAutospacing="1"/>
      <w:ind w:firstLine="1134"/>
      <w:contextualSpacing w:val="0"/>
    </w:pPr>
    <w:rPr>
      <w:rFonts w:ascii="Arial" w:eastAsia="Times New Roman" w:hAnsi="Arial" w:cs="Arial"/>
      <w:noProof w:val="0"/>
      <w:sz w:val="14"/>
      <w:szCs w:val="14"/>
      <w:lang w:eastAsia="sr-Latn-RS"/>
    </w:rPr>
  </w:style>
  <w:style w:type="paragraph" w:customStyle="1" w:styleId="s12">
    <w:name w:val="s12"/>
    <w:basedOn w:val="Normal"/>
    <w:rsid w:val="005F099A"/>
    <w:pPr>
      <w:spacing w:before="100" w:beforeAutospacing="1" w:after="100" w:afterAutospacing="1"/>
      <w:ind w:firstLine="1247"/>
      <w:contextualSpacing w:val="0"/>
    </w:pPr>
    <w:rPr>
      <w:rFonts w:ascii="Arial" w:eastAsia="Times New Roman" w:hAnsi="Arial" w:cs="Arial"/>
      <w:noProof w:val="0"/>
      <w:sz w:val="14"/>
      <w:szCs w:val="14"/>
      <w:lang w:eastAsia="sr-Latn-RS"/>
    </w:rPr>
  </w:style>
  <w:style w:type="character" w:styleId="Strong">
    <w:name w:val="Strong"/>
    <w:basedOn w:val="DefaultParagraphFont"/>
    <w:uiPriority w:val="22"/>
    <w:qFormat/>
    <w:rsid w:val="005F099A"/>
    <w:rPr>
      <w:b/>
      <w:bCs/>
    </w:rPr>
  </w:style>
  <w:style w:type="paragraph" w:customStyle="1" w:styleId="Normal5">
    <w:name w:val="Normal5"/>
    <w:basedOn w:val="Normal"/>
    <w:rsid w:val="009B5A12"/>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6">
    <w:name w:val="Normal6"/>
    <w:basedOn w:val="Normal"/>
    <w:rsid w:val="005613EC"/>
    <w:pPr>
      <w:spacing w:before="100" w:beforeAutospacing="1" w:after="100" w:afterAutospacing="1"/>
      <w:contextualSpacing w:val="0"/>
    </w:pPr>
    <w:rPr>
      <w:rFonts w:ascii="Arial" w:eastAsia="Times New Roman" w:hAnsi="Arial" w:cs="Arial"/>
      <w:noProof w:val="0"/>
      <w:sz w:val="22"/>
      <w:szCs w:val="22"/>
      <w:lang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610A"/>
    <w:pPr>
      <w:spacing w:before="120" w:after="120"/>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DF72E5"/>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DF72E5"/>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73071D"/>
  </w:style>
  <w:style w:type="table" w:customStyle="1" w:styleId="TableGrid5">
    <w:name w:val="Table Grid5"/>
    <w:basedOn w:val="TableNormal"/>
    <w:next w:val="TableGrid0"/>
    <w:uiPriority w:val="59"/>
    <w:rsid w:val="0073071D"/>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sid w:val="00DF72E5"/>
    <w:rPr>
      <w:rFonts w:ascii="inherit" w:eastAsia="Times New Roman" w:hAnsi="inherit" w:cs="Arial"/>
      <w:sz w:val="21"/>
      <w:szCs w:val="21"/>
    </w:rPr>
  </w:style>
  <w:style w:type="character" w:customStyle="1" w:styleId="Heading6Char">
    <w:name w:val="Heading 6 Char"/>
    <w:basedOn w:val="DefaultParagraphFont"/>
    <w:link w:val="Heading6"/>
    <w:uiPriority w:val="9"/>
    <w:rsid w:val="00DF72E5"/>
    <w:rPr>
      <w:rFonts w:ascii="inherit" w:eastAsia="Times New Roman" w:hAnsi="inherit" w:cs="Arial"/>
      <w:sz w:val="15"/>
      <w:szCs w:val="15"/>
    </w:rPr>
  </w:style>
  <w:style w:type="numbering" w:customStyle="1" w:styleId="NoList6">
    <w:name w:val="No List6"/>
    <w:next w:val="NoList"/>
    <w:uiPriority w:val="99"/>
    <w:semiHidden/>
    <w:unhideWhenUsed/>
    <w:rsid w:val="00DF72E5"/>
  </w:style>
  <w:style w:type="paragraph" w:customStyle="1" w:styleId="msonormal0">
    <w:name w:val="msonorma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DF72E5"/>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DF72E5"/>
    <w:pPr>
      <w:spacing w:after="150"/>
      <w:ind w:firstLine="480"/>
      <w:contextualSpacing w:val="0"/>
      <w:jc w:val="center"/>
    </w:pPr>
    <w:rPr>
      <w:rFonts w:ascii="Verdana" w:eastAsia="Times New Roman" w:hAnsi="Verdana" w:cs="Arial"/>
      <w:caps/>
      <w:noProof w:val="0"/>
      <w:color w:val="0E9606"/>
      <w:sz w:val="32"/>
      <w:szCs w:val="32"/>
      <w:lang w:eastAsia="sr-Latn-RS"/>
    </w:rPr>
  </w:style>
  <w:style w:type="paragraph" w:customStyle="1" w:styleId="akt">
    <w:name w:val="akt"/>
    <w:basedOn w:val="Normal"/>
    <w:rsid w:val="00DF72E5"/>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DF72E5"/>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DF72E5"/>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DF72E5"/>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DF72E5"/>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DF72E5"/>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DF72E5"/>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DF72E5"/>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DF72E5"/>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DF72E5"/>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DF72E5"/>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DF72E5"/>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DF72E5"/>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DF72E5"/>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 w:eastAsia="Times New Roman" w:hAnsi="Verdana" w:cs="Arial"/>
      <w:caps/>
      <w:noProof w:val="0"/>
      <w:sz w:val="20"/>
      <w:szCs w:val="20"/>
      <w:lang w:eastAsia="sr-Latn-RS"/>
    </w:rPr>
  </w:style>
  <w:style w:type="paragraph" w:customStyle="1" w:styleId="tabela-izvor">
    <w:name w:val="tabela-izvor"/>
    <w:basedOn w:val="Normal"/>
    <w:rsid w:val="00DF72E5"/>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 w:eastAsia="Times New Roman" w:hAnsi="Verdana" w:cs="Arial"/>
      <w:i/>
      <w:iCs/>
      <w:noProof w:val="0"/>
      <w:sz w:val="20"/>
      <w:szCs w:val="20"/>
      <w:lang w:eastAsia="sr-Latn-RS"/>
    </w:rPr>
  </w:style>
  <w:style w:type="paragraph" w:customStyle="1" w:styleId="tabela-citat">
    <w:name w:val="tabela-citat"/>
    <w:basedOn w:val="Normal"/>
    <w:rsid w:val="00DF72E5"/>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 w:eastAsia="Times New Roman" w:hAnsi="Verdana" w:cs="Arial"/>
      <w:i/>
      <w:iCs/>
      <w:noProof w:val="0"/>
      <w:sz w:val="22"/>
      <w:szCs w:val="22"/>
      <w:lang w:eastAsia="sr-Latn-RS"/>
    </w:rPr>
  </w:style>
  <w:style w:type="paragraph" w:customStyle="1" w:styleId="tabela-sa-borderom-mml">
    <w:name w:val="tabela-sa-borderom-mml"/>
    <w:basedOn w:val="Normal"/>
    <w:rsid w:val="00DF72E5"/>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 w:eastAsia="Times New Roman" w:hAnsi="Verdana" w:cs="Arial"/>
      <w:i/>
      <w:iCs/>
      <w:noProof w:val="0"/>
      <w:sz w:val="20"/>
      <w:szCs w:val="20"/>
      <w:lang w:eastAsia="sr-Latn-RS"/>
    </w:rPr>
  </w:style>
  <w:style w:type="paragraph" w:customStyle="1" w:styleId="tabela-autor">
    <w:name w:val="tabela-autor"/>
    <w:basedOn w:val="Normal"/>
    <w:rsid w:val="00DF72E5"/>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 w:eastAsia="Times New Roman" w:hAnsi="Verdana" w:cs="Arial"/>
      <w:i/>
      <w:iCs/>
      <w:noProof w:val="0"/>
      <w:sz w:val="20"/>
      <w:szCs w:val="20"/>
      <w:lang w:eastAsia="sr-Latn-RS"/>
    </w:rPr>
  </w:style>
  <w:style w:type="paragraph" w:customStyle="1" w:styleId="stilovisudskapraksa">
    <w:name w:val="stilovi_sudska_praksa"/>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DF72E5"/>
    <w:pPr>
      <w:spacing w:before="270" w:after="270"/>
      <w:ind w:firstLine="480"/>
      <w:contextualSpacing w:val="0"/>
      <w:jc w:val="center"/>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sentenca">
    <w:name w:val="sentenca"/>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DF72E5"/>
    <w:pPr>
      <w:spacing w:before="33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DF72E5"/>
    <w:pPr>
      <w:spacing w:before="33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DF72E5"/>
    <w:pPr>
      <w:spacing w:before="33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DF72E5"/>
    <w:pPr>
      <w:spacing w:before="33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DF72E5"/>
    <w:pPr>
      <w:spacing w:before="225"/>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DF72E5"/>
    <w:pPr>
      <w:pBdr>
        <w:top w:val="single" w:sz="6" w:space="2" w:color="auto"/>
        <w:left w:val="single" w:sz="6" w:space="4" w:color="auto"/>
        <w:bottom w:val="single" w:sz="6" w:space="2" w:color="auto"/>
        <w:right w:val="single" w:sz="6" w:space="4" w:color="auto"/>
      </w:pBdr>
      <w:spacing w:before="75" w:after="150"/>
      <w:ind w:right="75"/>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DF72E5"/>
    <w:pPr>
      <w:pBdr>
        <w:top w:val="single" w:sz="6" w:space="2" w:color="auto"/>
        <w:left w:val="single" w:sz="6" w:space="4" w:color="auto"/>
        <w:bottom w:val="single" w:sz="6" w:space="2" w:color="auto"/>
        <w:right w:val="single" w:sz="6" w:space="4" w:color="auto"/>
      </w:pBdr>
      <w:spacing w:before="600" w:after="150"/>
      <w:ind w:right="75"/>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DF72E5"/>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DF72E5"/>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DF72E5"/>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DF72E5"/>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DF72E5"/>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DF72E5"/>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DF72E5"/>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DF72E5"/>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DF72E5"/>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DF72E5"/>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DF72E5"/>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DF72E5"/>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DF72E5"/>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DF72E5"/>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DF72E5"/>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DF72E5"/>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sadrzajlista">
    <w:name w:val="sadrzajlist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body">
    <w:name w:val="rich-pane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DF72E5"/>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DF72E5"/>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DF72E5"/>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DF72E5"/>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DF72E5"/>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DF72E5"/>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DF72E5"/>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DF72E5"/>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DF72E5"/>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DF72E5"/>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DF72E5"/>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DF72E5"/>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DF72E5"/>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DF72E5"/>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DF72E5"/>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DF72E5"/>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DF72E5"/>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unitalic-change">
    <w:name w:val="unitalic-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aw-size-0">
    <w:name w:val="law-size-0"/>
    <w:basedOn w:val="Normal"/>
    <w:rsid w:val="00DF72E5"/>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DF72E5"/>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DF72E5"/>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DF72E5"/>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DF72E5"/>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DF72E5"/>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DF72E5"/>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DF72E5"/>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DF72E5"/>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DF72E5"/>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DF72E5"/>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DF72E5"/>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DF72E5"/>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uto-style1">
    <w:name w:val="auto-styl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links">
    <w:name w:val="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block">
    <w:name w:val="force-display-block"/>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none">
    <w:name w:val="force-display-non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unbold-change">
    <w:name w:val="unbold-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
    <w:name w:val="hide-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clan-margin">
    <w:name w:val="clan-margin"/>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DF72E5"/>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DF72E5"/>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bold-change1">
    <w:name w:val="unbold-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1">
    <w:name w:val="hide-change1"/>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odluka-zakon1">
    <w:name w:val="odluka-zakon1"/>
    <w:basedOn w:val="Normal"/>
    <w:rsid w:val="00DF72E5"/>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naslov1">
    <w:name w:val="naslov1"/>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clan1">
    <w:name w:val="clan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v2-underline2">
    <w:name w:val="v2-underline2"/>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bold1">
    <w:name w:val="bold1"/>
    <w:basedOn w:val="Normal"/>
    <w:rsid w:val="00DF72E5"/>
    <w:pPr>
      <w:spacing w:before="30" w:after="30"/>
      <w:ind w:left="240" w:right="30" w:firstLine="480"/>
      <w:contextualSpacing w:val="0"/>
    </w:pPr>
    <w:rPr>
      <w:rFonts w:ascii="Verdana" w:eastAsia="Times New Roman" w:hAnsi="Verdana" w:cs="Arial"/>
      <w:noProof w:val="0"/>
      <w:color w:val="0000FF"/>
      <w:sz w:val="20"/>
      <w:szCs w:val="20"/>
      <w:lang w:eastAsia="sr-Latn-RS"/>
    </w:rPr>
  </w:style>
  <w:style w:type="paragraph" w:customStyle="1" w:styleId="clan-margin1">
    <w:name w:val="clan-margin1"/>
    <w:basedOn w:val="Normal"/>
    <w:rsid w:val="00DF72E5"/>
    <w:pPr>
      <w:spacing w:after="150"/>
      <w:ind w:left="720" w:firstLine="480"/>
      <w:contextualSpacing w:val="0"/>
    </w:pPr>
    <w:rPr>
      <w:rFonts w:ascii="Verdana" w:eastAsia="Times New Roman" w:hAnsi="Verdana" w:cs="Arial"/>
      <w:noProof w:val="0"/>
      <w:sz w:val="20"/>
      <w:szCs w:val="20"/>
      <w:lang w:eastAsia="sr-Latn-RS"/>
    </w:rPr>
  </w:style>
  <w:style w:type="paragraph" w:customStyle="1" w:styleId="panel1">
    <w:name w:val="panel1"/>
    <w:basedOn w:val="Normal"/>
    <w:rsid w:val="00DF72E5"/>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basic-paragraph">
    <w:name w:val="basic-paragraph"/>
    <w:basedOn w:val="Normal"/>
    <w:rsid w:val="00DF72E5"/>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basedOn w:val="DefaultParagraphFont"/>
    <w:rsid w:val="00DF72E5"/>
    <w:rPr>
      <w:b/>
      <w:bCs/>
    </w:rPr>
  </w:style>
  <w:style w:type="character" w:customStyle="1" w:styleId="italik2">
    <w:name w:val="italik2"/>
    <w:basedOn w:val="DefaultParagraphFont"/>
    <w:rsid w:val="00DF72E5"/>
    <w:rPr>
      <w:i/>
      <w:iCs/>
    </w:rPr>
  </w:style>
  <w:style w:type="numbering" w:customStyle="1" w:styleId="NoList7">
    <w:name w:val="No List7"/>
    <w:next w:val="NoList"/>
    <w:uiPriority w:val="99"/>
    <w:semiHidden/>
    <w:unhideWhenUsed/>
    <w:rsid w:val="00B75805"/>
  </w:style>
  <w:style w:type="paragraph" w:customStyle="1" w:styleId="tabela">
    <w:name w:val="tabela"/>
    <w:basedOn w:val="Normal"/>
    <w:rsid w:val="00B75805"/>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singl">
    <w:name w:val="singl"/>
    <w:basedOn w:val="Normal"/>
    <w:rsid w:val="005F099A"/>
    <w:pPr>
      <w:spacing w:after="24"/>
      <w:contextualSpacing w:val="0"/>
    </w:pPr>
    <w:rPr>
      <w:rFonts w:ascii="Arial" w:eastAsia="Times New Roman" w:hAnsi="Arial" w:cs="Arial"/>
      <w:noProof w:val="0"/>
      <w:sz w:val="22"/>
      <w:szCs w:val="22"/>
      <w:lang w:eastAsia="sr-Latn-RS"/>
    </w:rPr>
  </w:style>
  <w:style w:type="paragraph" w:customStyle="1" w:styleId="tabelamolovani">
    <w:name w:val="tabelamolovani"/>
    <w:basedOn w:val="Normal"/>
    <w:rsid w:val="005F099A"/>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ormalred">
    <w:name w:val="normal_red"/>
    <w:basedOn w:val="Normal"/>
    <w:rsid w:val="005F099A"/>
    <w:pPr>
      <w:spacing w:before="100" w:beforeAutospacing="1" w:after="100" w:afterAutospacing="1"/>
      <w:contextualSpacing w:val="0"/>
    </w:pPr>
    <w:rPr>
      <w:rFonts w:ascii="Arial" w:eastAsia="Times New Roman" w:hAnsi="Arial" w:cs="Arial"/>
      <w:noProof w:val="0"/>
      <w:color w:val="FF0000"/>
      <w:sz w:val="22"/>
      <w:szCs w:val="22"/>
      <w:lang w:eastAsia="sr-Latn-RS"/>
    </w:rPr>
  </w:style>
  <w:style w:type="paragraph" w:customStyle="1" w:styleId="normalgreenback">
    <w:name w:val="normal_greenback"/>
    <w:basedOn w:val="Normal"/>
    <w:rsid w:val="005F099A"/>
    <w:pPr>
      <w:shd w:val="clear" w:color="auto" w:fill="33FF33"/>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simboli">
    <w:name w:val="simboli"/>
    <w:basedOn w:val="Normal"/>
    <w:rsid w:val="005F099A"/>
    <w:pPr>
      <w:spacing w:before="100" w:beforeAutospacing="1" w:after="100" w:afterAutospacing="1"/>
      <w:contextualSpacing w:val="0"/>
    </w:pPr>
    <w:rPr>
      <w:rFonts w:ascii="Symbol" w:eastAsia="Times New Roman" w:hAnsi="Symbol" w:cs="Arial"/>
      <w:noProof w:val="0"/>
      <w:sz w:val="22"/>
      <w:szCs w:val="22"/>
      <w:lang w:eastAsia="sr-Latn-RS"/>
    </w:rPr>
  </w:style>
  <w:style w:type="paragraph" w:customStyle="1" w:styleId="simboliindeks">
    <w:name w:val="simboliindeks"/>
    <w:basedOn w:val="Normal"/>
    <w:rsid w:val="005F099A"/>
    <w:pPr>
      <w:spacing w:before="100" w:beforeAutospacing="1" w:after="100" w:afterAutospacing="1"/>
      <w:contextualSpacing w:val="0"/>
    </w:pPr>
    <w:rPr>
      <w:rFonts w:ascii="Symbol" w:eastAsia="Times New Roman" w:hAnsi="Symbol" w:cs="Arial"/>
      <w:noProof w:val="0"/>
      <w:sz w:val="24"/>
      <w:szCs w:val="24"/>
      <w:vertAlign w:val="subscript"/>
      <w:lang w:eastAsia="sr-Latn-RS"/>
    </w:rPr>
  </w:style>
  <w:style w:type="paragraph" w:customStyle="1" w:styleId="Normal4">
    <w:name w:val="Normal4"/>
    <w:basedOn w:val="Normal"/>
    <w:rsid w:val="005F099A"/>
    <w:pPr>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normaltd">
    <w:name w:val="normaltd"/>
    <w:basedOn w:val="Normal"/>
    <w:rsid w:val="005F099A"/>
    <w:pPr>
      <w:spacing w:before="100" w:beforeAutospacing="1" w:after="100" w:afterAutospacing="1"/>
      <w:contextualSpacing w:val="0"/>
      <w:jc w:val="right"/>
    </w:pPr>
    <w:rPr>
      <w:rFonts w:ascii="Arial" w:eastAsia="Times New Roman" w:hAnsi="Arial" w:cs="Arial"/>
      <w:noProof w:val="0"/>
      <w:sz w:val="22"/>
      <w:szCs w:val="22"/>
      <w:lang w:eastAsia="sr-Latn-RS"/>
    </w:rPr>
  </w:style>
  <w:style w:type="paragraph" w:customStyle="1" w:styleId="normaltdb">
    <w:name w:val="normaltdb"/>
    <w:basedOn w:val="Normal"/>
    <w:rsid w:val="005F099A"/>
    <w:pPr>
      <w:spacing w:before="100" w:beforeAutospacing="1" w:after="100" w:afterAutospacing="1"/>
      <w:contextualSpacing w:val="0"/>
      <w:jc w:val="right"/>
    </w:pPr>
    <w:rPr>
      <w:rFonts w:ascii="Arial" w:eastAsia="Times New Roman" w:hAnsi="Arial" w:cs="Arial"/>
      <w:b/>
      <w:bCs/>
      <w:noProof w:val="0"/>
      <w:sz w:val="22"/>
      <w:szCs w:val="22"/>
      <w:lang w:eastAsia="sr-Latn-RS"/>
    </w:rPr>
  </w:style>
  <w:style w:type="paragraph" w:customStyle="1" w:styleId="samostalni">
    <w:name w:val="samostalni"/>
    <w:basedOn w:val="Normal"/>
    <w:rsid w:val="005F099A"/>
    <w:pPr>
      <w:spacing w:before="100" w:beforeAutospacing="1" w:after="100" w:afterAutospacing="1"/>
      <w:contextualSpacing w:val="0"/>
      <w:jc w:val="center"/>
    </w:pPr>
    <w:rPr>
      <w:rFonts w:ascii="Arial" w:eastAsia="Times New Roman" w:hAnsi="Arial" w:cs="Arial"/>
      <w:b/>
      <w:bCs/>
      <w:i/>
      <w:iCs/>
      <w:noProof w:val="0"/>
      <w:sz w:val="24"/>
      <w:szCs w:val="24"/>
      <w:lang w:eastAsia="sr-Latn-RS"/>
    </w:rPr>
  </w:style>
  <w:style w:type="paragraph" w:customStyle="1" w:styleId="samostalni1">
    <w:name w:val="samostalni1"/>
    <w:basedOn w:val="Normal"/>
    <w:rsid w:val="005F099A"/>
    <w:pPr>
      <w:spacing w:before="100" w:beforeAutospacing="1" w:after="100" w:afterAutospacing="1"/>
      <w:contextualSpacing w:val="0"/>
      <w:jc w:val="center"/>
    </w:pPr>
    <w:rPr>
      <w:rFonts w:ascii="Arial" w:eastAsia="Times New Roman" w:hAnsi="Arial" w:cs="Arial"/>
      <w:i/>
      <w:iCs/>
      <w:noProof w:val="0"/>
      <w:sz w:val="22"/>
      <w:szCs w:val="22"/>
      <w:lang w:eastAsia="sr-Latn-RS"/>
    </w:rPr>
  </w:style>
  <w:style w:type="paragraph" w:customStyle="1" w:styleId="tabelaobrazac">
    <w:name w:val="tabelaobrazac"/>
    <w:basedOn w:val="Normal"/>
    <w:rsid w:val="005F099A"/>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naslov">
    <w:name w:val="tabelanaslov"/>
    <w:basedOn w:val="Normal"/>
    <w:rsid w:val="005F099A"/>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sm">
    <w:name w:val="tabela_sm"/>
    <w:basedOn w:val="Normal"/>
    <w:rsid w:val="005F099A"/>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sp">
    <w:name w:val="tabela_sp"/>
    <w:basedOn w:val="Normal"/>
    <w:rsid w:val="005F099A"/>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tabelact">
    <w:name w:val="tabela_ct"/>
    <w:basedOn w:val="Normal"/>
    <w:rsid w:val="005F099A"/>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naslov2">
    <w:name w:val="naslov2"/>
    <w:basedOn w:val="Normal"/>
    <w:rsid w:val="005F099A"/>
    <w:pPr>
      <w:spacing w:before="100" w:beforeAutospacing="1" w:after="100" w:afterAutospacing="1"/>
      <w:contextualSpacing w:val="0"/>
      <w:jc w:val="center"/>
    </w:pPr>
    <w:rPr>
      <w:rFonts w:ascii="Arial" w:eastAsia="Times New Roman" w:hAnsi="Arial" w:cs="Arial"/>
      <w:b/>
      <w:bCs/>
      <w:noProof w:val="0"/>
      <w:sz w:val="29"/>
      <w:szCs w:val="29"/>
      <w:lang w:eastAsia="sr-Latn-RS"/>
    </w:rPr>
  </w:style>
  <w:style w:type="paragraph" w:customStyle="1" w:styleId="naslov3">
    <w:name w:val="naslov3"/>
    <w:basedOn w:val="Normal"/>
    <w:rsid w:val="005F099A"/>
    <w:pPr>
      <w:spacing w:before="100" w:beforeAutospacing="1" w:after="100" w:afterAutospacing="1"/>
      <w:contextualSpacing w:val="0"/>
      <w:jc w:val="center"/>
    </w:pPr>
    <w:rPr>
      <w:rFonts w:ascii="Arial" w:eastAsia="Times New Roman" w:hAnsi="Arial" w:cs="Arial"/>
      <w:b/>
      <w:bCs/>
      <w:noProof w:val="0"/>
      <w:sz w:val="23"/>
      <w:szCs w:val="23"/>
      <w:lang w:eastAsia="sr-Latn-RS"/>
    </w:rPr>
  </w:style>
  <w:style w:type="paragraph" w:customStyle="1" w:styleId="normaluvuceni">
    <w:name w:val="normal_uvuceni"/>
    <w:basedOn w:val="Normal"/>
    <w:rsid w:val="005F099A"/>
    <w:pPr>
      <w:spacing w:before="100" w:beforeAutospacing="1" w:after="100" w:afterAutospacing="1"/>
      <w:ind w:left="1134" w:hanging="142"/>
      <w:contextualSpacing w:val="0"/>
    </w:pPr>
    <w:rPr>
      <w:rFonts w:ascii="Arial" w:eastAsia="Times New Roman" w:hAnsi="Arial" w:cs="Arial"/>
      <w:noProof w:val="0"/>
      <w:sz w:val="22"/>
      <w:szCs w:val="22"/>
      <w:lang w:eastAsia="sr-Latn-RS"/>
    </w:rPr>
  </w:style>
  <w:style w:type="paragraph" w:customStyle="1" w:styleId="normaluvuceni2">
    <w:name w:val="normal_uvuceni2"/>
    <w:basedOn w:val="Normal"/>
    <w:rsid w:val="005F099A"/>
    <w:pPr>
      <w:spacing w:before="100" w:beforeAutospacing="1" w:after="100" w:afterAutospacing="1"/>
      <w:ind w:left="1701" w:hanging="227"/>
      <w:contextualSpacing w:val="0"/>
    </w:pPr>
    <w:rPr>
      <w:rFonts w:ascii="Arial" w:eastAsia="Times New Roman" w:hAnsi="Arial" w:cs="Arial"/>
      <w:noProof w:val="0"/>
      <w:sz w:val="22"/>
      <w:szCs w:val="22"/>
      <w:lang w:eastAsia="sr-Latn-RS"/>
    </w:rPr>
  </w:style>
  <w:style w:type="paragraph" w:customStyle="1" w:styleId="normaluvuceni3">
    <w:name w:val="normal_uvuceni3"/>
    <w:basedOn w:val="Normal"/>
    <w:rsid w:val="005F099A"/>
    <w:pPr>
      <w:spacing w:before="100" w:beforeAutospacing="1" w:after="100" w:afterAutospacing="1"/>
      <w:ind w:left="992"/>
      <w:contextualSpacing w:val="0"/>
    </w:pPr>
    <w:rPr>
      <w:rFonts w:ascii="Arial" w:eastAsia="Times New Roman" w:hAnsi="Arial" w:cs="Arial"/>
      <w:noProof w:val="0"/>
      <w:sz w:val="22"/>
      <w:szCs w:val="22"/>
      <w:lang w:eastAsia="sr-Latn-RS"/>
    </w:rPr>
  </w:style>
  <w:style w:type="paragraph" w:customStyle="1" w:styleId="naslovpropisa1">
    <w:name w:val="naslovpropisa1"/>
    <w:basedOn w:val="Normal"/>
    <w:rsid w:val="005F099A"/>
    <w:pPr>
      <w:spacing w:before="100" w:beforeAutospacing="1" w:after="100" w:afterAutospacing="1" w:line="480" w:lineRule="auto"/>
      <w:ind w:right="975"/>
      <w:contextualSpacing w:val="0"/>
      <w:jc w:val="center"/>
    </w:pPr>
    <w:rPr>
      <w:rFonts w:ascii="Arial" w:eastAsia="Times New Roman" w:hAnsi="Arial" w:cs="Arial"/>
      <w:b/>
      <w:bCs/>
      <w:noProof w:val="0"/>
      <w:color w:val="FFE8BF"/>
      <w:sz w:val="36"/>
      <w:szCs w:val="36"/>
      <w:lang w:eastAsia="sr-Latn-RS"/>
    </w:rPr>
  </w:style>
  <w:style w:type="paragraph" w:customStyle="1" w:styleId="naslovpropisa1a">
    <w:name w:val="naslovpropisa1a"/>
    <w:basedOn w:val="Normal"/>
    <w:rsid w:val="005F099A"/>
    <w:pPr>
      <w:spacing w:before="100" w:beforeAutospacing="1" w:after="100" w:afterAutospacing="1"/>
      <w:ind w:right="975"/>
      <w:contextualSpacing w:val="0"/>
      <w:jc w:val="center"/>
    </w:pPr>
    <w:rPr>
      <w:rFonts w:ascii="Arial" w:eastAsia="Times New Roman" w:hAnsi="Arial" w:cs="Arial"/>
      <w:b/>
      <w:bCs/>
      <w:noProof w:val="0"/>
      <w:color w:val="FFFFFF"/>
      <w:sz w:val="34"/>
      <w:szCs w:val="34"/>
      <w:lang w:eastAsia="sr-Latn-RS"/>
    </w:rPr>
  </w:style>
  <w:style w:type="paragraph" w:customStyle="1" w:styleId="naslov4">
    <w:name w:val="naslov4"/>
    <w:basedOn w:val="Normal"/>
    <w:rsid w:val="005F099A"/>
    <w:pPr>
      <w:spacing w:before="100" w:beforeAutospacing="1" w:after="100" w:afterAutospacing="1"/>
      <w:contextualSpacing w:val="0"/>
      <w:jc w:val="center"/>
    </w:pPr>
    <w:rPr>
      <w:rFonts w:ascii="Arial" w:eastAsia="Times New Roman" w:hAnsi="Arial" w:cs="Arial"/>
      <w:b/>
      <w:bCs/>
      <w:noProof w:val="0"/>
      <w:sz w:val="22"/>
      <w:szCs w:val="22"/>
      <w:lang w:eastAsia="sr-Latn-RS"/>
    </w:rPr>
  </w:style>
  <w:style w:type="paragraph" w:customStyle="1" w:styleId="naslov5">
    <w:name w:val="naslov5"/>
    <w:basedOn w:val="Normal"/>
    <w:rsid w:val="005F099A"/>
    <w:pPr>
      <w:spacing w:before="100" w:beforeAutospacing="1" w:after="100" w:afterAutospacing="1"/>
      <w:contextualSpacing w:val="0"/>
      <w:jc w:val="center"/>
    </w:pPr>
    <w:rPr>
      <w:rFonts w:ascii="Arial" w:eastAsia="Times New Roman" w:hAnsi="Arial" w:cs="Arial"/>
      <w:b/>
      <w:bCs/>
      <w:noProof w:val="0"/>
      <w:sz w:val="22"/>
      <w:szCs w:val="22"/>
      <w:lang w:eastAsia="sr-Latn-RS"/>
    </w:rPr>
  </w:style>
  <w:style w:type="paragraph" w:customStyle="1" w:styleId="normalbold">
    <w:name w:val="normalbold"/>
    <w:basedOn w:val="Normal"/>
    <w:rsid w:val="005F099A"/>
    <w:pPr>
      <w:spacing w:before="100" w:beforeAutospacing="1" w:after="100" w:afterAutospacing="1"/>
      <w:contextualSpacing w:val="0"/>
    </w:pPr>
    <w:rPr>
      <w:rFonts w:ascii="Arial" w:eastAsia="Times New Roman" w:hAnsi="Arial" w:cs="Arial"/>
      <w:b/>
      <w:bCs/>
      <w:noProof w:val="0"/>
      <w:sz w:val="22"/>
      <w:szCs w:val="22"/>
      <w:lang w:eastAsia="sr-Latn-RS"/>
    </w:rPr>
  </w:style>
  <w:style w:type="paragraph" w:customStyle="1" w:styleId="normalboldct">
    <w:name w:val="normalboldct"/>
    <w:basedOn w:val="Normal"/>
    <w:rsid w:val="005F099A"/>
    <w:pPr>
      <w:spacing w:before="100" w:beforeAutospacing="1" w:after="100" w:afterAutospacing="1"/>
      <w:contextualSpacing w:val="0"/>
    </w:pPr>
    <w:rPr>
      <w:rFonts w:ascii="Arial" w:eastAsia="Times New Roman" w:hAnsi="Arial" w:cs="Arial"/>
      <w:b/>
      <w:bCs/>
      <w:noProof w:val="0"/>
      <w:sz w:val="24"/>
      <w:szCs w:val="24"/>
      <w:lang w:eastAsia="sr-Latn-RS"/>
    </w:rPr>
  </w:style>
  <w:style w:type="paragraph" w:customStyle="1" w:styleId="normalbolditalic">
    <w:name w:val="normalbolditalic"/>
    <w:basedOn w:val="Normal"/>
    <w:rsid w:val="005F099A"/>
    <w:pPr>
      <w:spacing w:before="100" w:beforeAutospacing="1" w:after="100" w:afterAutospacing="1"/>
      <w:contextualSpacing w:val="0"/>
    </w:pPr>
    <w:rPr>
      <w:rFonts w:ascii="Arial" w:eastAsia="Times New Roman" w:hAnsi="Arial" w:cs="Arial"/>
      <w:b/>
      <w:bCs/>
      <w:i/>
      <w:iCs/>
      <w:noProof w:val="0"/>
      <w:sz w:val="22"/>
      <w:szCs w:val="22"/>
      <w:lang w:eastAsia="sr-Latn-RS"/>
    </w:rPr>
  </w:style>
  <w:style w:type="paragraph" w:customStyle="1" w:styleId="stepen">
    <w:name w:val="stepen"/>
    <w:basedOn w:val="Normal"/>
    <w:rsid w:val="005F099A"/>
    <w:pPr>
      <w:spacing w:before="100" w:beforeAutospacing="1" w:after="100" w:afterAutospacing="1"/>
      <w:contextualSpacing w:val="0"/>
    </w:pPr>
    <w:rPr>
      <w:rFonts w:ascii="Arial" w:eastAsia="Times New Roman" w:hAnsi="Arial" w:cs="Arial"/>
      <w:noProof w:val="0"/>
      <w:sz w:val="15"/>
      <w:szCs w:val="15"/>
      <w:vertAlign w:val="superscript"/>
      <w:lang w:eastAsia="sr-Latn-RS"/>
    </w:rPr>
  </w:style>
  <w:style w:type="paragraph" w:customStyle="1" w:styleId="indeks">
    <w:name w:val="indeks"/>
    <w:basedOn w:val="Normal"/>
    <w:rsid w:val="005F099A"/>
    <w:pPr>
      <w:spacing w:before="100" w:beforeAutospacing="1" w:after="100" w:afterAutospacing="1"/>
      <w:contextualSpacing w:val="0"/>
    </w:pPr>
    <w:rPr>
      <w:rFonts w:ascii="Arial" w:eastAsia="Times New Roman" w:hAnsi="Arial" w:cs="Arial"/>
      <w:noProof w:val="0"/>
      <w:sz w:val="15"/>
      <w:szCs w:val="15"/>
      <w:vertAlign w:val="subscript"/>
      <w:lang w:eastAsia="sr-Latn-RS"/>
    </w:rPr>
  </w:style>
  <w:style w:type="paragraph" w:customStyle="1" w:styleId="tbezokvira">
    <w:name w:val="tbezokvira"/>
    <w:basedOn w:val="Normal"/>
    <w:rsid w:val="005F099A"/>
    <w:pPr>
      <w:pBdr>
        <w:top w:val="single" w:sz="2" w:space="0" w:color="auto"/>
        <w:left w:val="single" w:sz="2" w:space="0" w:color="auto"/>
        <w:bottom w:val="single" w:sz="2" w:space="0" w:color="auto"/>
        <w:right w:val="single" w:sz="2" w:space="0" w:color="auto"/>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levo">
    <w:name w:val="naslovlevo"/>
    <w:basedOn w:val="Normal"/>
    <w:rsid w:val="005F099A"/>
    <w:pPr>
      <w:spacing w:before="100" w:beforeAutospacing="1" w:after="100" w:afterAutospacing="1"/>
      <w:contextualSpacing w:val="0"/>
    </w:pPr>
    <w:rPr>
      <w:rFonts w:ascii="Arial" w:eastAsia="Times New Roman" w:hAnsi="Arial" w:cs="Arial"/>
      <w:b/>
      <w:bCs/>
      <w:noProof w:val="0"/>
      <w:sz w:val="26"/>
      <w:szCs w:val="26"/>
      <w:lang w:eastAsia="sr-Latn-RS"/>
    </w:rPr>
  </w:style>
  <w:style w:type="paragraph" w:customStyle="1" w:styleId="bulletedni">
    <w:name w:val="bulletedni"/>
    <w:basedOn w:val="Normal"/>
    <w:rsid w:val="005F099A"/>
    <w:pPr>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normalpraksa">
    <w:name w:val="normalpraksa"/>
    <w:basedOn w:val="Normal"/>
    <w:rsid w:val="005F099A"/>
    <w:pPr>
      <w:spacing w:before="100" w:beforeAutospacing="1" w:after="100" w:afterAutospacing="1"/>
      <w:contextualSpacing w:val="0"/>
    </w:pPr>
    <w:rPr>
      <w:rFonts w:ascii="Arial" w:eastAsia="Times New Roman" w:hAnsi="Arial" w:cs="Arial"/>
      <w:i/>
      <w:iCs/>
      <w:noProof w:val="0"/>
      <w:sz w:val="22"/>
      <w:szCs w:val="22"/>
      <w:lang w:eastAsia="sr-Latn-RS"/>
    </w:rPr>
  </w:style>
  <w:style w:type="paragraph" w:customStyle="1" w:styleId="normalctzaglavlje">
    <w:name w:val="normalctzaglavlje"/>
    <w:basedOn w:val="Normal"/>
    <w:rsid w:val="005F099A"/>
    <w:pPr>
      <w:spacing w:before="100" w:beforeAutospacing="1" w:after="100" w:afterAutospacing="1"/>
      <w:contextualSpacing w:val="0"/>
    </w:pPr>
    <w:rPr>
      <w:rFonts w:ascii="Arial" w:eastAsia="Times New Roman" w:hAnsi="Arial" w:cs="Arial"/>
      <w:b/>
      <w:bCs/>
      <w:noProof w:val="0"/>
      <w:sz w:val="16"/>
      <w:szCs w:val="16"/>
      <w:lang w:eastAsia="sr-Latn-RS"/>
    </w:rPr>
  </w:style>
  <w:style w:type="paragraph" w:customStyle="1" w:styleId="windings">
    <w:name w:val="windings"/>
    <w:basedOn w:val="Normal"/>
    <w:rsid w:val="005F099A"/>
    <w:pPr>
      <w:spacing w:before="100" w:beforeAutospacing="1" w:after="100" w:afterAutospacing="1"/>
      <w:contextualSpacing w:val="0"/>
    </w:pPr>
    <w:rPr>
      <w:rFonts w:ascii="Wingdings" w:eastAsia="Times New Roman" w:hAnsi="Wingdings" w:cs="Arial"/>
      <w:noProof w:val="0"/>
      <w:lang w:eastAsia="sr-Latn-RS"/>
    </w:rPr>
  </w:style>
  <w:style w:type="paragraph" w:customStyle="1" w:styleId="webdings">
    <w:name w:val="webdings"/>
    <w:basedOn w:val="Normal"/>
    <w:rsid w:val="005F099A"/>
    <w:pPr>
      <w:spacing w:before="100" w:beforeAutospacing="1" w:after="100" w:afterAutospacing="1"/>
      <w:contextualSpacing w:val="0"/>
    </w:pPr>
    <w:rPr>
      <w:rFonts w:ascii="Webdings" w:eastAsia="Times New Roman" w:hAnsi="Webdings" w:cs="Arial"/>
      <w:noProof w:val="0"/>
      <w:lang w:eastAsia="sr-Latn-RS"/>
    </w:rPr>
  </w:style>
  <w:style w:type="paragraph" w:customStyle="1" w:styleId="normalct">
    <w:name w:val="normalct"/>
    <w:basedOn w:val="Normal"/>
    <w:rsid w:val="005F099A"/>
    <w:pPr>
      <w:spacing w:before="100" w:beforeAutospacing="1" w:after="100" w:afterAutospacing="1"/>
      <w:contextualSpacing w:val="0"/>
    </w:pPr>
    <w:rPr>
      <w:rFonts w:ascii="Arial" w:eastAsia="Times New Roman" w:hAnsi="Arial" w:cs="Arial"/>
      <w:noProof w:val="0"/>
      <w:sz w:val="16"/>
      <w:szCs w:val="16"/>
      <w:lang w:eastAsia="sr-Latn-RS"/>
    </w:rPr>
  </w:style>
  <w:style w:type="paragraph" w:customStyle="1" w:styleId="tabelamala">
    <w:name w:val="tabela_mala"/>
    <w:basedOn w:val="Normal"/>
    <w:rsid w:val="005F099A"/>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izmenanaslov">
    <w:name w:val="izmena_naslov"/>
    <w:basedOn w:val="Normal"/>
    <w:rsid w:val="005F099A"/>
    <w:pPr>
      <w:spacing w:before="100" w:beforeAutospacing="1" w:after="100" w:afterAutospacing="1"/>
      <w:contextualSpacing w:val="0"/>
      <w:jc w:val="center"/>
    </w:pPr>
    <w:rPr>
      <w:rFonts w:eastAsia="Times New Roman"/>
      <w:b/>
      <w:bCs/>
      <w:noProof w:val="0"/>
      <w:sz w:val="20"/>
      <w:szCs w:val="20"/>
      <w:lang w:eastAsia="sr-Latn-RS"/>
    </w:rPr>
  </w:style>
  <w:style w:type="paragraph" w:customStyle="1" w:styleId="izmenapodnaslov">
    <w:name w:val="izmena_podnaslov"/>
    <w:basedOn w:val="Normal"/>
    <w:rsid w:val="005F099A"/>
    <w:pPr>
      <w:spacing w:before="100" w:beforeAutospacing="1" w:after="100" w:afterAutospacing="1"/>
      <w:contextualSpacing w:val="0"/>
      <w:jc w:val="center"/>
    </w:pPr>
    <w:rPr>
      <w:rFonts w:eastAsia="Times New Roman"/>
      <w:noProof w:val="0"/>
      <w:sz w:val="20"/>
      <w:szCs w:val="20"/>
      <w:lang w:eastAsia="sr-Latn-RS"/>
    </w:rPr>
  </w:style>
  <w:style w:type="paragraph" w:customStyle="1" w:styleId="izmenaclan">
    <w:name w:val="izmena_clan"/>
    <w:basedOn w:val="Normal"/>
    <w:rsid w:val="005F099A"/>
    <w:pPr>
      <w:spacing w:before="100" w:beforeAutospacing="1" w:after="100" w:afterAutospacing="1"/>
      <w:contextualSpacing w:val="0"/>
      <w:jc w:val="center"/>
    </w:pPr>
    <w:rPr>
      <w:rFonts w:eastAsia="Times New Roman"/>
      <w:b/>
      <w:bCs/>
      <w:noProof w:val="0"/>
      <w:sz w:val="20"/>
      <w:szCs w:val="20"/>
      <w:lang w:eastAsia="sr-Latn-RS"/>
    </w:rPr>
  </w:style>
  <w:style w:type="paragraph" w:customStyle="1" w:styleId="izmenatekst">
    <w:name w:val="izmena_tekst"/>
    <w:basedOn w:val="Normal"/>
    <w:rsid w:val="005F099A"/>
    <w:pPr>
      <w:spacing w:before="100" w:beforeAutospacing="1" w:after="100" w:afterAutospacing="1"/>
      <w:contextualSpacing w:val="0"/>
    </w:pPr>
    <w:rPr>
      <w:rFonts w:eastAsia="Times New Roman"/>
      <w:noProof w:val="0"/>
      <w:sz w:val="20"/>
      <w:szCs w:val="20"/>
      <w:lang w:eastAsia="sr-Latn-RS"/>
    </w:rPr>
  </w:style>
  <w:style w:type="paragraph" w:customStyle="1" w:styleId="normalcentar">
    <w:name w:val="normalcentar"/>
    <w:basedOn w:val="Normal"/>
    <w:rsid w:val="005F099A"/>
    <w:pPr>
      <w:spacing w:before="100" w:beforeAutospacing="1" w:after="100" w:afterAutospacing="1"/>
      <w:contextualSpacing w:val="0"/>
      <w:jc w:val="center"/>
    </w:pPr>
    <w:rPr>
      <w:rFonts w:ascii="Arial" w:eastAsia="Times New Roman" w:hAnsi="Arial" w:cs="Arial"/>
      <w:noProof w:val="0"/>
      <w:sz w:val="22"/>
      <w:szCs w:val="22"/>
      <w:lang w:eastAsia="sr-Latn-RS"/>
    </w:rPr>
  </w:style>
  <w:style w:type="paragraph" w:customStyle="1" w:styleId="normalcentaritalic">
    <w:name w:val="normalcentaritalic"/>
    <w:basedOn w:val="Normal"/>
    <w:rsid w:val="005F099A"/>
    <w:pPr>
      <w:spacing w:before="100" w:beforeAutospacing="1" w:after="100" w:afterAutospacing="1"/>
      <w:contextualSpacing w:val="0"/>
      <w:jc w:val="center"/>
    </w:pPr>
    <w:rPr>
      <w:rFonts w:ascii="Arial" w:eastAsia="Times New Roman" w:hAnsi="Arial" w:cs="Arial"/>
      <w:i/>
      <w:iCs/>
      <w:noProof w:val="0"/>
      <w:sz w:val="22"/>
      <w:szCs w:val="22"/>
      <w:lang w:eastAsia="sr-Latn-RS"/>
    </w:rPr>
  </w:style>
  <w:style w:type="paragraph" w:customStyle="1" w:styleId="normalitalic">
    <w:name w:val="normalitalic"/>
    <w:basedOn w:val="Normal"/>
    <w:rsid w:val="005F099A"/>
    <w:pPr>
      <w:spacing w:before="100" w:beforeAutospacing="1" w:after="100" w:afterAutospacing="1"/>
      <w:contextualSpacing w:val="0"/>
    </w:pPr>
    <w:rPr>
      <w:rFonts w:ascii="Arial" w:eastAsia="Times New Roman" w:hAnsi="Arial" w:cs="Arial"/>
      <w:i/>
      <w:iCs/>
      <w:noProof w:val="0"/>
      <w:sz w:val="22"/>
      <w:szCs w:val="22"/>
      <w:lang w:eastAsia="sr-Latn-RS"/>
    </w:rPr>
  </w:style>
  <w:style w:type="paragraph" w:customStyle="1" w:styleId="tsaokvirom">
    <w:name w:val="tsaokvirom"/>
    <w:basedOn w:val="Normal"/>
    <w:rsid w:val="005F099A"/>
    <w:pPr>
      <w:pBdr>
        <w:top w:val="inset" w:sz="6" w:space="0" w:color="000000"/>
        <w:left w:val="inset" w:sz="6" w:space="0" w:color="000000"/>
        <w:bottom w:val="inset" w:sz="6" w:space="0" w:color="000000"/>
        <w:right w:val="inset"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ole">
    <w:name w:val="t_okvirdole"/>
    <w:basedOn w:val="Normal"/>
    <w:rsid w:val="005F099A"/>
    <w:pPr>
      <w:pBdr>
        <w:top w:val="single" w:sz="2"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
    <w:name w:val="t_okvirgore"/>
    <w:basedOn w:val="Normal"/>
    <w:rsid w:val="005F099A"/>
    <w:pPr>
      <w:pBdr>
        <w:top w:val="single" w:sz="6" w:space="0" w:color="000000"/>
        <w:left w:val="single" w:sz="2"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
    <w:name w:val="t_okvirgoredole"/>
    <w:basedOn w:val="Normal"/>
    <w:rsid w:val="005F099A"/>
    <w:pPr>
      <w:pBdr>
        <w:top w:val="single" w:sz="6"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
    <w:name w:val="t_okvirlevo"/>
    <w:basedOn w:val="Normal"/>
    <w:rsid w:val="005F099A"/>
    <w:pPr>
      <w:pBdr>
        <w:top w:val="single" w:sz="2"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
    <w:name w:val="t_okvirdesno"/>
    <w:basedOn w:val="Normal"/>
    <w:rsid w:val="005F099A"/>
    <w:pPr>
      <w:pBdr>
        <w:top w:val="single" w:sz="2"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
    <w:name w:val="t_okvirlevodesno"/>
    <w:basedOn w:val="Normal"/>
    <w:rsid w:val="005F099A"/>
    <w:pPr>
      <w:pBdr>
        <w:top w:val="single" w:sz="2"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gore">
    <w:name w:val="t_okvirlevodesnogore"/>
    <w:basedOn w:val="Normal"/>
    <w:rsid w:val="005F099A"/>
    <w:pPr>
      <w:pBdr>
        <w:top w:val="single" w:sz="6"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dole">
    <w:name w:val="t_okvirlevodesnodole"/>
    <w:basedOn w:val="Normal"/>
    <w:rsid w:val="005F099A"/>
    <w:pPr>
      <w:pBdr>
        <w:top w:val="single" w:sz="2" w:space="0" w:color="000000"/>
        <w:left w:val="single" w:sz="6"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ole">
    <w:name w:val="t_okvirlevodole"/>
    <w:basedOn w:val="Normal"/>
    <w:rsid w:val="005F099A"/>
    <w:pPr>
      <w:pBdr>
        <w:top w:val="single" w:sz="2"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dole">
    <w:name w:val="t_okvirdesnodole"/>
    <w:basedOn w:val="Normal"/>
    <w:rsid w:val="005F099A"/>
    <w:pPr>
      <w:pBdr>
        <w:top w:val="single" w:sz="2"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gore">
    <w:name w:val="t_okvirlevogore"/>
    <w:basedOn w:val="Normal"/>
    <w:rsid w:val="005F099A"/>
    <w:pPr>
      <w:pBdr>
        <w:top w:val="single" w:sz="6"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gore">
    <w:name w:val="t_okvirdesnogore"/>
    <w:basedOn w:val="Normal"/>
    <w:rsid w:val="005F099A"/>
    <w:pPr>
      <w:pBdr>
        <w:top w:val="single" w:sz="6"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desno">
    <w:name w:val="t_okvirgoredoledesno"/>
    <w:basedOn w:val="Normal"/>
    <w:rsid w:val="005F099A"/>
    <w:pPr>
      <w:pBdr>
        <w:top w:val="single" w:sz="6"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levo">
    <w:name w:val="t_okvirgoredolelevo"/>
    <w:basedOn w:val="Normal"/>
    <w:rsid w:val="005F099A"/>
    <w:pPr>
      <w:pBdr>
        <w:top w:val="single" w:sz="6"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wyq010---deo">
    <w:name w:val="wyq010---deo"/>
    <w:basedOn w:val="Normal"/>
    <w:rsid w:val="005F099A"/>
    <w:pPr>
      <w:contextualSpacing w:val="0"/>
      <w:jc w:val="center"/>
    </w:pPr>
    <w:rPr>
      <w:rFonts w:ascii="Arial" w:eastAsia="Times New Roman" w:hAnsi="Arial" w:cs="Arial"/>
      <w:b/>
      <w:bCs/>
      <w:noProof w:val="0"/>
      <w:sz w:val="36"/>
      <w:szCs w:val="36"/>
      <w:lang w:eastAsia="sr-Latn-RS"/>
    </w:rPr>
  </w:style>
  <w:style w:type="paragraph" w:customStyle="1" w:styleId="wyq020---poddeo">
    <w:name w:val="wyq020---poddeo"/>
    <w:basedOn w:val="Normal"/>
    <w:rsid w:val="005F099A"/>
    <w:pPr>
      <w:contextualSpacing w:val="0"/>
      <w:jc w:val="center"/>
    </w:pPr>
    <w:rPr>
      <w:rFonts w:ascii="Arial" w:eastAsia="Times New Roman" w:hAnsi="Arial" w:cs="Arial"/>
      <w:noProof w:val="0"/>
      <w:sz w:val="36"/>
      <w:szCs w:val="36"/>
      <w:lang w:eastAsia="sr-Latn-RS"/>
    </w:rPr>
  </w:style>
  <w:style w:type="paragraph" w:customStyle="1" w:styleId="wyq030---glava">
    <w:name w:val="wyq030---glava"/>
    <w:basedOn w:val="Normal"/>
    <w:rsid w:val="005F099A"/>
    <w:pPr>
      <w:contextualSpacing w:val="0"/>
      <w:jc w:val="center"/>
    </w:pPr>
    <w:rPr>
      <w:rFonts w:ascii="Arial" w:eastAsia="Times New Roman" w:hAnsi="Arial" w:cs="Arial"/>
      <w:b/>
      <w:bCs/>
      <w:noProof w:val="0"/>
      <w:sz w:val="34"/>
      <w:szCs w:val="34"/>
      <w:lang w:eastAsia="sr-Latn-RS"/>
    </w:rPr>
  </w:style>
  <w:style w:type="paragraph" w:customStyle="1" w:styleId="wyq040---podglava-kurziv-bold">
    <w:name w:val="wyq040---podglava-kurziv-bold"/>
    <w:basedOn w:val="Normal"/>
    <w:rsid w:val="005F099A"/>
    <w:pPr>
      <w:contextualSpacing w:val="0"/>
      <w:jc w:val="center"/>
    </w:pPr>
    <w:rPr>
      <w:rFonts w:ascii="Arial" w:eastAsia="Times New Roman" w:hAnsi="Arial" w:cs="Arial"/>
      <w:b/>
      <w:bCs/>
      <w:i/>
      <w:iCs/>
      <w:noProof w:val="0"/>
      <w:sz w:val="34"/>
      <w:szCs w:val="34"/>
      <w:lang w:eastAsia="sr-Latn-RS"/>
    </w:rPr>
  </w:style>
  <w:style w:type="paragraph" w:customStyle="1" w:styleId="wyq045---podglava-kurziv">
    <w:name w:val="wyq045---podglava-kurziv"/>
    <w:basedOn w:val="Normal"/>
    <w:rsid w:val="005F099A"/>
    <w:pPr>
      <w:contextualSpacing w:val="0"/>
      <w:jc w:val="center"/>
    </w:pPr>
    <w:rPr>
      <w:rFonts w:ascii="Arial" w:eastAsia="Times New Roman" w:hAnsi="Arial" w:cs="Arial"/>
      <w:i/>
      <w:iCs/>
      <w:noProof w:val="0"/>
      <w:sz w:val="34"/>
      <w:szCs w:val="34"/>
      <w:lang w:eastAsia="sr-Latn-RS"/>
    </w:rPr>
  </w:style>
  <w:style w:type="paragraph" w:customStyle="1" w:styleId="wyq050---odeljak">
    <w:name w:val="wyq050---odeljak"/>
    <w:basedOn w:val="Normal"/>
    <w:rsid w:val="005F099A"/>
    <w:pPr>
      <w:contextualSpacing w:val="0"/>
      <w:jc w:val="center"/>
    </w:pPr>
    <w:rPr>
      <w:rFonts w:ascii="Arial" w:eastAsia="Times New Roman" w:hAnsi="Arial" w:cs="Arial"/>
      <w:b/>
      <w:bCs/>
      <w:noProof w:val="0"/>
      <w:sz w:val="31"/>
      <w:szCs w:val="31"/>
      <w:lang w:eastAsia="sr-Latn-RS"/>
    </w:rPr>
  </w:style>
  <w:style w:type="paragraph" w:customStyle="1" w:styleId="wyq070---podpododeljak-kurziv">
    <w:name w:val="wyq070---podpododeljak-kurziv"/>
    <w:basedOn w:val="Normal"/>
    <w:rsid w:val="005F099A"/>
    <w:pPr>
      <w:contextualSpacing w:val="0"/>
      <w:jc w:val="center"/>
    </w:pPr>
    <w:rPr>
      <w:rFonts w:ascii="Arial" w:eastAsia="Times New Roman" w:hAnsi="Arial" w:cs="Arial"/>
      <w:i/>
      <w:iCs/>
      <w:noProof w:val="0"/>
      <w:sz w:val="30"/>
      <w:szCs w:val="30"/>
      <w:lang w:eastAsia="sr-Latn-RS"/>
    </w:rPr>
  </w:style>
  <w:style w:type="paragraph" w:customStyle="1" w:styleId="wyq080---odsek">
    <w:name w:val="wyq080---odsek"/>
    <w:basedOn w:val="Normal"/>
    <w:rsid w:val="005F099A"/>
    <w:pPr>
      <w:contextualSpacing w:val="0"/>
      <w:jc w:val="center"/>
    </w:pPr>
    <w:rPr>
      <w:rFonts w:ascii="Arial" w:eastAsia="Times New Roman" w:hAnsi="Arial" w:cs="Arial"/>
      <w:b/>
      <w:bCs/>
      <w:noProof w:val="0"/>
      <w:sz w:val="29"/>
      <w:szCs w:val="29"/>
      <w:lang w:eastAsia="sr-Latn-RS"/>
    </w:rPr>
  </w:style>
  <w:style w:type="paragraph" w:customStyle="1" w:styleId="wyq090---pododsek">
    <w:name w:val="wyq090---pododsek"/>
    <w:basedOn w:val="Normal"/>
    <w:rsid w:val="005F099A"/>
    <w:pPr>
      <w:contextualSpacing w:val="0"/>
      <w:jc w:val="center"/>
    </w:pPr>
    <w:rPr>
      <w:rFonts w:ascii="Arial" w:eastAsia="Times New Roman" w:hAnsi="Arial" w:cs="Arial"/>
      <w:noProof w:val="0"/>
      <w:sz w:val="28"/>
      <w:szCs w:val="28"/>
      <w:lang w:eastAsia="sr-Latn-RS"/>
    </w:rPr>
  </w:style>
  <w:style w:type="paragraph" w:customStyle="1" w:styleId="wyq100---naslov-grupe-clanova-kurziv">
    <w:name w:val="wyq100---naslov-grupe-clanova-kurziv"/>
    <w:basedOn w:val="Normal"/>
    <w:rsid w:val="005F099A"/>
    <w:pPr>
      <w:spacing w:before="240" w:after="240"/>
      <w:contextualSpacing w:val="0"/>
      <w:jc w:val="center"/>
    </w:pPr>
    <w:rPr>
      <w:rFonts w:ascii="Arial" w:eastAsia="Times New Roman" w:hAnsi="Arial" w:cs="Arial"/>
      <w:b/>
      <w:bCs/>
      <w:i/>
      <w:iCs/>
      <w:noProof w:val="0"/>
      <w:sz w:val="24"/>
      <w:szCs w:val="24"/>
      <w:lang w:eastAsia="sr-Latn-RS"/>
    </w:rPr>
  </w:style>
  <w:style w:type="paragraph" w:customStyle="1" w:styleId="wyq110---naslov-clana">
    <w:name w:val="wyq110---naslov-clana"/>
    <w:basedOn w:val="Normal"/>
    <w:rsid w:val="005F099A"/>
    <w:pPr>
      <w:spacing w:before="240" w:after="240"/>
      <w:contextualSpacing w:val="0"/>
      <w:jc w:val="center"/>
    </w:pPr>
    <w:rPr>
      <w:rFonts w:ascii="Arial" w:eastAsia="Times New Roman" w:hAnsi="Arial" w:cs="Arial"/>
      <w:b/>
      <w:bCs/>
      <w:noProof w:val="0"/>
      <w:sz w:val="24"/>
      <w:szCs w:val="24"/>
      <w:lang w:eastAsia="sr-Latn-RS"/>
    </w:rPr>
  </w:style>
  <w:style w:type="paragraph" w:customStyle="1" w:styleId="wyq120---podnaslov-clana">
    <w:name w:val="wyq120---podnaslov-clana"/>
    <w:basedOn w:val="Normal"/>
    <w:rsid w:val="005F099A"/>
    <w:pPr>
      <w:spacing w:before="240" w:after="240"/>
      <w:contextualSpacing w:val="0"/>
      <w:jc w:val="center"/>
    </w:pPr>
    <w:rPr>
      <w:rFonts w:ascii="Arial" w:eastAsia="Times New Roman" w:hAnsi="Arial" w:cs="Arial"/>
      <w:i/>
      <w:iCs/>
      <w:noProof w:val="0"/>
      <w:sz w:val="24"/>
      <w:szCs w:val="24"/>
      <w:lang w:eastAsia="sr-Latn-RS"/>
    </w:rPr>
  </w:style>
  <w:style w:type="paragraph" w:customStyle="1" w:styleId="010---deo">
    <w:name w:val="010---deo"/>
    <w:basedOn w:val="Normal"/>
    <w:rsid w:val="005F099A"/>
    <w:pPr>
      <w:contextualSpacing w:val="0"/>
      <w:jc w:val="center"/>
    </w:pPr>
    <w:rPr>
      <w:rFonts w:ascii="Arial" w:eastAsia="Times New Roman" w:hAnsi="Arial" w:cs="Arial"/>
      <w:b/>
      <w:bCs/>
      <w:noProof w:val="0"/>
      <w:sz w:val="36"/>
      <w:szCs w:val="36"/>
      <w:lang w:eastAsia="sr-Latn-RS"/>
    </w:rPr>
  </w:style>
  <w:style w:type="paragraph" w:customStyle="1" w:styleId="020---poddeo">
    <w:name w:val="020---poddeo"/>
    <w:basedOn w:val="Normal"/>
    <w:rsid w:val="005F099A"/>
    <w:pPr>
      <w:contextualSpacing w:val="0"/>
      <w:jc w:val="center"/>
    </w:pPr>
    <w:rPr>
      <w:rFonts w:ascii="Arial" w:eastAsia="Times New Roman" w:hAnsi="Arial" w:cs="Arial"/>
      <w:noProof w:val="0"/>
      <w:sz w:val="36"/>
      <w:szCs w:val="36"/>
      <w:lang w:eastAsia="sr-Latn-RS"/>
    </w:rPr>
  </w:style>
  <w:style w:type="paragraph" w:customStyle="1" w:styleId="030---glava">
    <w:name w:val="030---glava"/>
    <w:basedOn w:val="Normal"/>
    <w:rsid w:val="005F099A"/>
    <w:pPr>
      <w:contextualSpacing w:val="0"/>
      <w:jc w:val="center"/>
    </w:pPr>
    <w:rPr>
      <w:rFonts w:ascii="Arial" w:eastAsia="Times New Roman" w:hAnsi="Arial" w:cs="Arial"/>
      <w:b/>
      <w:bCs/>
      <w:noProof w:val="0"/>
      <w:sz w:val="34"/>
      <w:szCs w:val="34"/>
      <w:lang w:eastAsia="sr-Latn-RS"/>
    </w:rPr>
  </w:style>
  <w:style w:type="paragraph" w:customStyle="1" w:styleId="040---podglava-kurziv-bold">
    <w:name w:val="040---podglava-kurziv-bold"/>
    <w:basedOn w:val="Normal"/>
    <w:rsid w:val="005F099A"/>
    <w:pPr>
      <w:contextualSpacing w:val="0"/>
      <w:jc w:val="center"/>
    </w:pPr>
    <w:rPr>
      <w:rFonts w:ascii="Arial" w:eastAsia="Times New Roman" w:hAnsi="Arial" w:cs="Arial"/>
      <w:b/>
      <w:bCs/>
      <w:i/>
      <w:iCs/>
      <w:noProof w:val="0"/>
      <w:sz w:val="34"/>
      <w:szCs w:val="34"/>
      <w:lang w:eastAsia="sr-Latn-RS"/>
    </w:rPr>
  </w:style>
  <w:style w:type="paragraph" w:customStyle="1" w:styleId="045---podglava-kurziv">
    <w:name w:val="045---podglava-kurziv"/>
    <w:basedOn w:val="Normal"/>
    <w:rsid w:val="005F099A"/>
    <w:pPr>
      <w:contextualSpacing w:val="0"/>
      <w:jc w:val="center"/>
    </w:pPr>
    <w:rPr>
      <w:rFonts w:ascii="Arial" w:eastAsia="Times New Roman" w:hAnsi="Arial" w:cs="Arial"/>
      <w:i/>
      <w:iCs/>
      <w:noProof w:val="0"/>
      <w:sz w:val="34"/>
      <w:szCs w:val="34"/>
      <w:lang w:eastAsia="sr-Latn-RS"/>
    </w:rPr>
  </w:style>
  <w:style w:type="paragraph" w:customStyle="1" w:styleId="050---odeljak">
    <w:name w:val="050---odeljak"/>
    <w:basedOn w:val="Normal"/>
    <w:rsid w:val="005F099A"/>
    <w:pPr>
      <w:contextualSpacing w:val="0"/>
      <w:jc w:val="center"/>
    </w:pPr>
    <w:rPr>
      <w:rFonts w:ascii="Arial" w:eastAsia="Times New Roman" w:hAnsi="Arial" w:cs="Arial"/>
      <w:b/>
      <w:bCs/>
      <w:noProof w:val="0"/>
      <w:sz w:val="31"/>
      <w:szCs w:val="31"/>
      <w:lang w:eastAsia="sr-Latn-RS"/>
    </w:rPr>
  </w:style>
  <w:style w:type="paragraph" w:customStyle="1" w:styleId="060---pododeljak">
    <w:name w:val="060---pododeljak"/>
    <w:basedOn w:val="Normal"/>
    <w:rsid w:val="005F099A"/>
    <w:pPr>
      <w:contextualSpacing w:val="0"/>
      <w:jc w:val="center"/>
    </w:pPr>
    <w:rPr>
      <w:rFonts w:ascii="Arial" w:eastAsia="Times New Roman" w:hAnsi="Arial" w:cs="Arial"/>
      <w:noProof w:val="0"/>
      <w:sz w:val="31"/>
      <w:szCs w:val="31"/>
      <w:lang w:eastAsia="sr-Latn-RS"/>
    </w:rPr>
  </w:style>
  <w:style w:type="paragraph" w:customStyle="1" w:styleId="070---podpododeljak-kurziv">
    <w:name w:val="070---podpododeljak-kurziv"/>
    <w:basedOn w:val="Normal"/>
    <w:rsid w:val="005F099A"/>
    <w:pPr>
      <w:contextualSpacing w:val="0"/>
      <w:jc w:val="center"/>
    </w:pPr>
    <w:rPr>
      <w:rFonts w:ascii="Arial" w:eastAsia="Times New Roman" w:hAnsi="Arial" w:cs="Arial"/>
      <w:i/>
      <w:iCs/>
      <w:noProof w:val="0"/>
      <w:sz w:val="30"/>
      <w:szCs w:val="30"/>
      <w:lang w:eastAsia="sr-Latn-RS"/>
    </w:rPr>
  </w:style>
  <w:style w:type="paragraph" w:customStyle="1" w:styleId="080---odsek">
    <w:name w:val="080---odsek"/>
    <w:basedOn w:val="Normal"/>
    <w:rsid w:val="005F099A"/>
    <w:pPr>
      <w:contextualSpacing w:val="0"/>
      <w:jc w:val="center"/>
    </w:pPr>
    <w:rPr>
      <w:rFonts w:ascii="Arial" w:eastAsia="Times New Roman" w:hAnsi="Arial" w:cs="Arial"/>
      <w:b/>
      <w:bCs/>
      <w:noProof w:val="0"/>
      <w:sz w:val="29"/>
      <w:szCs w:val="29"/>
      <w:lang w:eastAsia="sr-Latn-RS"/>
    </w:rPr>
  </w:style>
  <w:style w:type="paragraph" w:customStyle="1" w:styleId="090---pododsek">
    <w:name w:val="090---pododsek"/>
    <w:basedOn w:val="Normal"/>
    <w:rsid w:val="005F099A"/>
    <w:pPr>
      <w:contextualSpacing w:val="0"/>
      <w:jc w:val="center"/>
    </w:pPr>
    <w:rPr>
      <w:rFonts w:ascii="Arial" w:eastAsia="Times New Roman" w:hAnsi="Arial" w:cs="Arial"/>
      <w:noProof w:val="0"/>
      <w:sz w:val="28"/>
      <w:szCs w:val="28"/>
      <w:lang w:eastAsia="sr-Latn-RS"/>
    </w:rPr>
  </w:style>
  <w:style w:type="paragraph" w:customStyle="1" w:styleId="100---naslov-grupe-clanova-kurziv">
    <w:name w:val="100---naslov-grupe-clanova-kurziv"/>
    <w:basedOn w:val="Normal"/>
    <w:rsid w:val="005F099A"/>
    <w:pPr>
      <w:spacing w:before="240" w:after="240"/>
      <w:contextualSpacing w:val="0"/>
      <w:jc w:val="center"/>
    </w:pPr>
    <w:rPr>
      <w:rFonts w:ascii="Arial" w:eastAsia="Times New Roman" w:hAnsi="Arial" w:cs="Arial"/>
      <w:b/>
      <w:bCs/>
      <w:i/>
      <w:iCs/>
      <w:noProof w:val="0"/>
      <w:sz w:val="24"/>
      <w:szCs w:val="24"/>
      <w:lang w:eastAsia="sr-Latn-RS"/>
    </w:rPr>
  </w:style>
  <w:style w:type="paragraph" w:customStyle="1" w:styleId="110---naslov-clana">
    <w:name w:val="110---naslov-clana"/>
    <w:basedOn w:val="Normal"/>
    <w:rsid w:val="005F099A"/>
    <w:pPr>
      <w:spacing w:before="240" w:after="240"/>
      <w:contextualSpacing w:val="0"/>
      <w:jc w:val="center"/>
    </w:pPr>
    <w:rPr>
      <w:rFonts w:ascii="Arial" w:eastAsia="Times New Roman" w:hAnsi="Arial" w:cs="Arial"/>
      <w:b/>
      <w:bCs/>
      <w:noProof w:val="0"/>
      <w:sz w:val="24"/>
      <w:szCs w:val="24"/>
      <w:lang w:eastAsia="sr-Latn-RS"/>
    </w:rPr>
  </w:style>
  <w:style w:type="paragraph" w:customStyle="1" w:styleId="120---podnaslov-clana">
    <w:name w:val="120---podnaslov-clana"/>
    <w:basedOn w:val="Normal"/>
    <w:rsid w:val="005F099A"/>
    <w:pPr>
      <w:spacing w:before="240" w:after="240"/>
      <w:contextualSpacing w:val="0"/>
      <w:jc w:val="center"/>
    </w:pPr>
    <w:rPr>
      <w:rFonts w:ascii="Arial" w:eastAsia="Times New Roman" w:hAnsi="Arial" w:cs="Arial"/>
      <w:i/>
      <w:iCs/>
      <w:noProof w:val="0"/>
      <w:sz w:val="24"/>
      <w:szCs w:val="24"/>
      <w:lang w:eastAsia="sr-Latn-RS"/>
    </w:rPr>
  </w:style>
  <w:style w:type="paragraph" w:customStyle="1" w:styleId="uvuceni">
    <w:name w:val="uvuceni"/>
    <w:basedOn w:val="Normal"/>
    <w:rsid w:val="005F099A"/>
    <w:pPr>
      <w:spacing w:after="24"/>
      <w:ind w:left="720" w:hanging="288"/>
      <w:contextualSpacing w:val="0"/>
    </w:pPr>
    <w:rPr>
      <w:rFonts w:ascii="Arial" w:eastAsia="Times New Roman" w:hAnsi="Arial" w:cs="Arial"/>
      <w:noProof w:val="0"/>
      <w:sz w:val="22"/>
      <w:szCs w:val="22"/>
      <w:lang w:eastAsia="sr-Latn-RS"/>
    </w:rPr>
  </w:style>
  <w:style w:type="paragraph" w:customStyle="1" w:styleId="uvuceni2">
    <w:name w:val="uvuceni2"/>
    <w:basedOn w:val="Normal"/>
    <w:rsid w:val="005F099A"/>
    <w:pPr>
      <w:spacing w:after="24"/>
      <w:ind w:left="720" w:hanging="408"/>
      <w:contextualSpacing w:val="0"/>
    </w:pPr>
    <w:rPr>
      <w:rFonts w:ascii="Arial" w:eastAsia="Times New Roman" w:hAnsi="Arial" w:cs="Arial"/>
      <w:noProof w:val="0"/>
      <w:sz w:val="22"/>
      <w:szCs w:val="22"/>
      <w:lang w:eastAsia="sr-Latn-RS"/>
    </w:rPr>
  </w:style>
  <w:style w:type="paragraph" w:customStyle="1" w:styleId="tabelaepress">
    <w:name w:val="tabela_epress"/>
    <w:basedOn w:val="Normal"/>
    <w:rsid w:val="005F099A"/>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izmred">
    <w:name w:val="izm_red"/>
    <w:basedOn w:val="Normal"/>
    <w:rsid w:val="005F099A"/>
    <w:pPr>
      <w:spacing w:before="100" w:beforeAutospacing="1" w:after="100" w:afterAutospacing="1"/>
      <w:contextualSpacing w:val="0"/>
    </w:pPr>
    <w:rPr>
      <w:rFonts w:ascii="Arial" w:eastAsia="Times New Roman" w:hAnsi="Arial" w:cs="Arial"/>
      <w:noProof w:val="0"/>
      <w:color w:val="FF0000"/>
      <w:sz w:val="20"/>
      <w:szCs w:val="20"/>
      <w:lang w:eastAsia="sr-Latn-RS"/>
    </w:rPr>
  </w:style>
  <w:style w:type="paragraph" w:customStyle="1" w:styleId="izmgreen">
    <w:name w:val="izm_green"/>
    <w:basedOn w:val="Normal"/>
    <w:rsid w:val="005F099A"/>
    <w:pPr>
      <w:spacing w:before="100" w:beforeAutospacing="1" w:after="100" w:afterAutospacing="1"/>
      <w:contextualSpacing w:val="0"/>
    </w:pPr>
    <w:rPr>
      <w:rFonts w:ascii="Arial" w:eastAsia="Times New Roman" w:hAnsi="Arial" w:cs="Arial"/>
      <w:noProof w:val="0"/>
      <w:color w:val="00CC33"/>
      <w:sz w:val="20"/>
      <w:szCs w:val="20"/>
      <w:lang w:eastAsia="sr-Latn-RS"/>
    </w:rPr>
  </w:style>
  <w:style w:type="paragraph" w:customStyle="1" w:styleId="izmgreenback">
    <w:name w:val="izm_greenback"/>
    <w:basedOn w:val="Normal"/>
    <w:rsid w:val="005F099A"/>
    <w:pPr>
      <w:shd w:val="clear" w:color="auto" w:fill="33FF33"/>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ct">
    <w:name w:val="ct"/>
    <w:basedOn w:val="Normal"/>
    <w:rsid w:val="005F099A"/>
    <w:pPr>
      <w:spacing w:before="100" w:beforeAutospacing="1" w:after="100" w:afterAutospacing="1"/>
      <w:contextualSpacing w:val="0"/>
    </w:pPr>
    <w:rPr>
      <w:rFonts w:ascii="Arial" w:eastAsia="Times New Roman" w:hAnsi="Arial" w:cs="Arial"/>
      <w:noProof w:val="0"/>
      <w:color w:val="DC2348"/>
      <w:sz w:val="20"/>
      <w:szCs w:val="20"/>
      <w:lang w:eastAsia="sr-Latn-RS"/>
    </w:rPr>
  </w:style>
  <w:style w:type="paragraph" w:customStyle="1" w:styleId="hrct">
    <w:name w:val="hr_ct"/>
    <w:basedOn w:val="Normal"/>
    <w:rsid w:val="005F099A"/>
    <w:pPr>
      <w:shd w:val="clear" w:color="auto" w:fill="000000"/>
      <w:contextualSpacing w:val="0"/>
    </w:pPr>
    <w:rPr>
      <w:rFonts w:ascii="Arial" w:eastAsia="Times New Roman" w:hAnsi="Arial" w:cs="Arial"/>
      <w:noProof w:val="0"/>
      <w:sz w:val="20"/>
      <w:szCs w:val="20"/>
      <w:lang w:eastAsia="sr-Latn-RS"/>
    </w:rPr>
  </w:style>
  <w:style w:type="paragraph" w:customStyle="1" w:styleId="s1">
    <w:name w:val="s1"/>
    <w:basedOn w:val="Normal"/>
    <w:rsid w:val="005F099A"/>
    <w:pPr>
      <w:spacing w:before="100" w:beforeAutospacing="1" w:after="100" w:afterAutospacing="1"/>
      <w:contextualSpacing w:val="0"/>
    </w:pPr>
    <w:rPr>
      <w:rFonts w:ascii="Arial" w:eastAsia="Times New Roman" w:hAnsi="Arial" w:cs="Arial"/>
      <w:noProof w:val="0"/>
      <w:lang w:eastAsia="sr-Latn-RS"/>
    </w:rPr>
  </w:style>
  <w:style w:type="paragraph" w:customStyle="1" w:styleId="s2">
    <w:name w:val="s2"/>
    <w:basedOn w:val="Normal"/>
    <w:rsid w:val="005F099A"/>
    <w:pPr>
      <w:spacing w:before="100" w:beforeAutospacing="1" w:after="100" w:afterAutospacing="1"/>
      <w:ind w:firstLine="113"/>
      <w:contextualSpacing w:val="0"/>
    </w:pPr>
    <w:rPr>
      <w:rFonts w:ascii="Arial" w:eastAsia="Times New Roman" w:hAnsi="Arial" w:cs="Arial"/>
      <w:noProof w:val="0"/>
      <w:lang w:eastAsia="sr-Latn-RS"/>
    </w:rPr>
  </w:style>
  <w:style w:type="paragraph" w:customStyle="1" w:styleId="s3">
    <w:name w:val="s3"/>
    <w:basedOn w:val="Normal"/>
    <w:rsid w:val="005F099A"/>
    <w:pPr>
      <w:spacing w:before="100" w:beforeAutospacing="1" w:after="100" w:afterAutospacing="1"/>
      <w:ind w:firstLine="227"/>
      <w:contextualSpacing w:val="0"/>
    </w:pPr>
    <w:rPr>
      <w:rFonts w:ascii="Arial" w:eastAsia="Times New Roman" w:hAnsi="Arial" w:cs="Arial"/>
      <w:noProof w:val="0"/>
      <w:sz w:val="17"/>
      <w:szCs w:val="17"/>
      <w:lang w:eastAsia="sr-Latn-RS"/>
    </w:rPr>
  </w:style>
  <w:style w:type="paragraph" w:customStyle="1" w:styleId="s4">
    <w:name w:val="s4"/>
    <w:basedOn w:val="Normal"/>
    <w:rsid w:val="005F099A"/>
    <w:pPr>
      <w:spacing w:before="100" w:beforeAutospacing="1" w:after="100" w:afterAutospacing="1"/>
      <w:ind w:firstLine="340"/>
      <w:contextualSpacing w:val="0"/>
    </w:pPr>
    <w:rPr>
      <w:rFonts w:ascii="Arial" w:eastAsia="Times New Roman" w:hAnsi="Arial" w:cs="Arial"/>
      <w:noProof w:val="0"/>
      <w:sz w:val="17"/>
      <w:szCs w:val="17"/>
      <w:lang w:eastAsia="sr-Latn-RS"/>
    </w:rPr>
  </w:style>
  <w:style w:type="paragraph" w:customStyle="1" w:styleId="s5">
    <w:name w:val="s5"/>
    <w:basedOn w:val="Normal"/>
    <w:rsid w:val="005F099A"/>
    <w:pPr>
      <w:spacing w:before="100" w:beforeAutospacing="1" w:after="100" w:afterAutospacing="1"/>
      <w:ind w:firstLine="454"/>
      <w:contextualSpacing w:val="0"/>
    </w:pPr>
    <w:rPr>
      <w:rFonts w:ascii="Arial" w:eastAsia="Times New Roman" w:hAnsi="Arial" w:cs="Arial"/>
      <w:noProof w:val="0"/>
      <w:sz w:val="15"/>
      <w:szCs w:val="15"/>
      <w:lang w:eastAsia="sr-Latn-RS"/>
    </w:rPr>
  </w:style>
  <w:style w:type="paragraph" w:customStyle="1" w:styleId="s6">
    <w:name w:val="s6"/>
    <w:basedOn w:val="Normal"/>
    <w:rsid w:val="005F099A"/>
    <w:pPr>
      <w:spacing w:before="100" w:beforeAutospacing="1" w:after="100" w:afterAutospacing="1"/>
      <w:ind w:firstLine="567"/>
      <w:contextualSpacing w:val="0"/>
    </w:pPr>
    <w:rPr>
      <w:rFonts w:ascii="Arial" w:eastAsia="Times New Roman" w:hAnsi="Arial" w:cs="Arial"/>
      <w:noProof w:val="0"/>
      <w:sz w:val="15"/>
      <w:szCs w:val="15"/>
      <w:lang w:eastAsia="sr-Latn-RS"/>
    </w:rPr>
  </w:style>
  <w:style w:type="paragraph" w:customStyle="1" w:styleId="s7">
    <w:name w:val="s7"/>
    <w:basedOn w:val="Normal"/>
    <w:rsid w:val="005F099A"/>
    <w:pPr>
      <w:spacing w:before="100" w:beforeAutospacing="1" w:after="100" w:afterAutospacing="1"/>
      <w:ind w:firstLine="680"/>
      <w:contextualSpacing w:val="0"/>
    </w:pPr>
    <w:rPr>
      <w:rFonts w:ascii="Arial" w:eastAsia="Times New Roman" w:hAnsi="Arial" w:cs="Arial"/>
      <w:noProof w:val="0"/>
      <w:sz w:val="14"/>
      <w:szCs w:val="14"/>
      <w:lang w:eastAsia="sr-Latn-RS"/>
    </w:rPr>
  </w:style>
  <w:style w:type="paragraph" w:customStyle="1" w:styleId="s8">
    <w:name w:val="s8"/>
    <w:basedOn w:val="Normal"/>
    <w:rsid w:val="005F099A"/>
    <w:pPr>
      <w:spacing w:before="100" w:beforeAutospacing="1" w:after="100" w:afterAutospacing="1"/>
      <w:ind w:firstLine="794"/>
      <w:contextualSpacing w:val="0"/>
    </w:pPr>
    <w:rPr>
      <w:rFonts w:ascii="Arial" w:eastAsia="Times New Roman" w:hAnsi="Arial" w:cs="Arial"/>
      <w:noProof w:val="0"/>
      <w:sz w:val="14"/>
      <w:szCs w:val="14"/>
      <w:lang w:eastAsia="sr-Latn-RS"/>
    </w:rPr>
  </w:style>
  <w:style w:type="paragraph" w:customStyle="1" w:styleId="s9">
    <w:name w:val="s9"/>
    <w:basedOn w:val="Normal"/>
    <w:rsid w:val="005F099A"/>
    <w:pPr>
      <w:spacing w:before="100" w:beforeAutospacing="1" w:after="100" w:afterAutospacing="1"/>
      <w:ind w:firstLine="907"/>
      <w:contextualSpacing w:val="0"/>
    </w:pPr>
    <w:rPr>
      <w:rFonts w:ascii="Arial" w:eastAsia="Times New Roman" w:hAnsi="Arial" w:cs="Arial"/>
      <w:noProof w:val="0"/>
      <w:sz w:val="14"/>
      <w:szCs w:val="14"/>
      <w:lang w:eastAsia="sr-Latn-RS"/>
    </w:rPr>
  </w:style>
  <w:style w:type="paragraph" w:customStyle="1" w:styleId="s10">
    <w:name w:val="s10"/>
    <w:basedOn w:val="Normal"/>
    <w:rsid w:val="005F099A"/>
    <w:pPr>
      <w:spacing w:before="100" w:beforeAutospacing="1" w:after="100" w:afterAutospacing="1"/>
      <w:ind w:firstLine="1021"/>
      <w:contextualSpacing w:val="0"/>
    </w:pPr>
    <w:rPr>
      <w:rFonts w:ascii="Arial" w:eastAsia="Times New Roman" w:hAnsi="Arial" w:cs="Arial"/>
      <w:noProof w:val="0"/>
      <w:sz w:val="14"/>
      <w:szCs w:val="14"/>
      <w:lang w:eastAsia="sr-Latn-RS"/>
    </w:rPr>
  </w:style>
  <w:style w:type="paragraph" w:customStyle="1" w:styleId="s11">
    <w:name w:val="s11"/>
    <w:basedOn w:val="Normal"/>
    <w:rsid w:val="005F099A"/>
    <w:pPr>
      <w:spacing w:before="100" w:beforeAutospacing="1" w:after="100" w:afterAutospacing="1"/>
      <w:ind w:firstLine="1134"/>
      <w:contextualSpacing w:val="0"/>
    </w:pPr>
    <w:rPr>
      <w:rFonts w:ascii="Arial" w:eastAsia="Times New Roman" w:hAnsi="Arial" w:cs="Arial"/>
      <w:noProof w:val="0"/>
      <w:sz w:val="14"/>
      <w:szCs w:val="14"/>
      <w:lang w:eastAsia="sr-Latn-RS"/>
    </w:rPr>
  </w:style>
  <w:style w:type="paragraph" w:customStyle="1" w:styleId="s12">
    <w:name w:val="s12"/>
    <w:basedOn w:val="Normal"/>
    <w:rsid w:val="005F099A"/>
    <w:pPr>
      <w:spacing w:before="100" w:beforeAutospacing="1" w:after="100" w:afterAutospacing="1"/>
      <w:ind w:firstLine="1247"/>
      <w:contextualSpacing w:val="0"/>
    </w:pPr>
    <w:rPr>
      <w:rFonts w:ascii="Arial" w:eastAsia="Times New Roman" w:hAnsi="Arial" w:cs="Arial"/>
      <w:noProof w:val="0"/>
      <w:sz w:val="14"/>
      <w:szCs w:val="14"/>
      <w:lang w:eastAsia="sr-Latn-RS"/>
    </w:rPr>
  </w:style>
  <w:style w:type="character" w:styleId="Strong">
    <w:name w:val="Strong"/>
    <w:basedOn w:val="DefaultParagraphFont"/>
    <w:uiPriority w:val="22"/>
    <w:qFormat/>
    <w:rsid w:val="005F099A"/>
    <w:rPr>
      <w:b/>
      <w:bCs/>
    </w:rPr>
  </w:style>
  <w:style w:type="paragraph" w:customStyle="1" w:styleId="Normal5">
    <w:name w:val="Normal5"/>
    <w:basedOn w:val="Normal"/>
    <w:rsid w:val="009B5A12"/>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6">
    <w:name w:val="Normal6"/>
    <w:basedOn w:val="Normal"/>
    <w:rsid w:val="005613EC"/>
    <w:pPr>
      <w:spacing w:before="100" w:beforeAutospacing="1" w:after="100" w:afterAutospacing="1"/>
      <w:contextualSpacing w:val="0"/>
    </w:pPr>
    <w:rPr>
      <w:rFonts w:ascii="Arial" w:eastAsia="Times New Roman" w:hAnsi="Arial" w:cs="Arial"/>
      <w:noProof w:val="0"/>
      <w:sz w:val="22"/>
      <w:szCs w:val="22"/>
      <w:lang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64921">
      <w:bodyDiv w:val="1"/>
      <w:marLeft w:val="0"/>
      <w:marRight w:val="0"/>
      <w:marTop w:val="0"/>
      <w:marBottom w:val="0"/>
      <w:divBdr>
        <w:top w:val="none" w:sz="0" w:space="0" w:color="auto"/>
        <w:left w:val="none" w:sz="0" w:space="0" w:color="auto"/>
        <w:bottom w:val="none" w:sz="0" w:space="0" w:color="auto"/>
        <w:right w:val="none" w:sz="0" w:space="0" w:color="auto"/>
      </w:divBdr>
    </w:div>
    <w:div w:id="508328260">
      <w:bodyDiv w:val="1"/>
      <w:marLeft w:val="0"/>
      <w:marRight w:val="0"/>
      <w:marTop w:val="0"/>
      <w:marBottom w:val="0"/>
      <w:divBdr>
        <w:top w:val="none" w:sz="0" w:space="0" w:color="auto"/>
        <w:left w:val="none" w:sz="0" w:space="0" w:color="auto"/>
        <w:bottom w:val="none" w:sz="0" w:space="0" w:color="auto"/>
        <w:right w:val="none" w:sz="0" w:space="0" w:color="auto"/>
      </w:divBdr>
    </w:div>
    <w:div w:id="550459761">
      <w:bodyDiv w:val="1"/>
      <w:marLeft w:val="0"/>
      <w:marRight w:val="0"/>
      <w:marTop w:val="0"/>
      <w:marBottom w:val="0"/>
      <w:divBdr>
        <w:top w:val="none" w:sz="0" w:space="0" w:color="auto"/>
        <w:left w:val="none" w:sz="0" w:space="0" w:color="auto"/>
        <w:bottom w:val="none" w:sz="0" w:space="0" w:color="auto"/>
        <w:right w:val="none" w:sz="0" w:space="0" w:color="auto"/>
      </w:divBdr>
    </w:div>
    <w:div w:id="849880223">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82487351">
      <w:bodyDiv w:val="1"/>
      <w:marLeft w:val="0"/>
      <w:marRight w:val="0"/>
      <w:marTop w:val="0"/>
      <w:marBottom w:val="0"/>
      <w:divBdr>
        <w:top w:val="none" w:sz="0" w:space="0" w:color="auto"/>
        <w:left w:val="none" w:sz="0" w:space="0" w:color="auto"/>
        <w:bottom w:val="none" w:sz="0" w:space="0" w:color="auto"/>
        <w:right w:val="none" w:sz="0" w:space="0" w:color="auto"/>
      </w:divBdr>
    </w:div>
    <w:div w:id="1286428636">
      <w:bodyDiv w:val="1"/>
      <w:marLeft w:val="0"/>
      <w:marRight w:val="0"/>
      <w:marTop w:val="0"/>
      <w:marBottom w:val="0"/>
      <w:divBdr>
        <w:top w:val="none" w:sz="0" w:space="0" w:color="auto"/>
        <w:left w:val="none" w:sz="0" w:space="0" w:color="auto"/>
        <w:bottom w:val="none" w:sz="0" w:space="0" w:color="auto"/>
        <w:right w:val="none" w:sz="0" w:space="0" w:color="auto"/>
      </w:divBdr>
      <w:divsChild>
        <w:div w:id="2068872800">
          <w:marLeft w:val="0"/>
          <w:marRight w:val="0"/>
          <w:marTop w:val="0"/>
          <w:marBottom w:val="0"/>
          <w:divBdr>
            <w:top w:val="none" w:sz="0" w:space="0" w:color="auto"/>
            <w:left w:val="none" w:sz="0" w:space="0" w:color="auto"/>
            <w:bottom w:val="none" w:sz="0" w:space="0" w:color="auto"/>
            <w:right w:val="none" w:sz="0" w:space="0" w:color="auto"/>
          </w:divBdr>
          <w:divsChild>
            <w:div w:id="3944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5211">
      <w:bodyDiv w:val="1"/>
      <w:marLeft w:val="0"/>
      <w:marRight w:val="0"/>
      <w:marTop w:val="0"/>
      <w:marBottom w:val="0"/>
      <w:divBdr>
        <w:top w:val="none" w:sz="0" w:space="0" w:color="auto"/>
        <w:left w:val="none" w:sz="0" w:space="0" w:color="auto"/>
        <w:bottom w:val="none" w:sz="0" w:space="0" w:color="auto"/>
        <w:right w:val="none" w:sz="0" w:space="0" w:color="auto"/>
      </w:divBdr>
    </w:div>
    <w:div w:id="1557544224">
      <w:bodyDiv w:val="1"/>
      <w:marLeft w:val="0"/>
      <w:marRight w:val="0"/>
      <w:marTop w:val="0"/>
      <w:marBottom w:val="0"/>
      <w:divBdr>
        <w:top w:val="none" w:sz="0" w:space="0" w:color="auto"/>
        <w:left w:val="none" w:sz="0" w:space="0" w:color="auto"/>
        <w:bottom w:val="none" w:sz="0" w:space="0" w:color="auto"/>
        <w:right w:val="none" w:sz="0" w:space="0" w:color="auto"/>
      </w:divBdr>
    </w:div>
    <w:div w:id="1625309703">
      <w:bodyDiv w:val="1"/>
      <w:marLeft w:val="0"/>
      <w:marRight w:val="0"/>
      <w:marTop w:val="0"/>
      <w:marBottom w:val="0"/>
      <w:divBdr>
        <w:top w:val="none" w:sz="0" w:space="0" w:color="auto"/>
        <w:left w:val="none" w:sz="0" w:space="0" w:color="auto"/>
        <w:bottom w:val="none" w:sz="0" w:space="0" w:color="auto"/>
        <w:right w:val="none" w:sz="0" w:space="0" w:color="auto"/>
      </w:divBdr>
    </w:div>
    <w:div w:id="1952079587">
      <w:bodyDiv w:val="1"/>
      <w:marLeft w:val="0"/>
      <w:marRight w:val="0"/>
      <w:marTop w:val="0"/>
      <w:marBottom w:val="0"/>
      <w:divBdr>
        <w:top w:val="none" w:sz="0" w:space="0" w:color="auto"/>
        <w:left w:val="none" w:sz="0" w:space="0" w:color="auto"/>
        <w:bottom w:val="none" w:sz="0" w:space="0" w:color="auto"/>
        <w:right w:val="none" w:sz="0" w:space="0" w:color="auto"/>
      </w:divBdr>
      <w:divsChild>
        <w:div w:id="963585652">
          <w:marLeft w:val="0"/>
          <w:marRight w:val="0"/>
          <w:marTop w:val="0"/>
          <w:marBottom w:val="0"/>
          <w:divBdr>
            <w:top w:val="none" w:sz="0" w:space="0" w:color="auto"/>
            <w:left w:val="none" w:sz="0" w:space="0" w:color="auto"/>
            <w:bottom w:val="none" w:sz="0" w:space="0" w:color="auto"/>
            <w:right w:val="none" w:sz="0" w:space="0" w:color="auto"/>
          </w:divBdr>
          <w:divsChild>
            <w:div w:id="1846433459">
              <w:marLeft w:val="0"/>
              <w:marRight w:val="0"/>
              <w:marTop w:val="0"/>
              <w:marBottom w:val="0"/>
              <w:divBdr>
                <w:top w:val="none" w:sz="0" w:space="0" w:color="auto"/>
                <w:left w:val="none" w:sz="0" w:space="0" w:color="auto"/>
                <w:bottom w:val="none" w:sz="0" w:space="0" w:color="auto"/>
                <w:right w:val="none" w:sz="0" w:space="0" w:color="auto"/>
              </w:divBdr>
            </w:div>
          </w:divsChild>
        </w:div>
        <w:div w:id="1569724203">
          <w:marLeft w:val="0"/>
          <w:marRight w:val="0"/>
          <w:marTop w:val="0"/>
          <w:marBottom w:val="0"/>
          <w:divBdr>
            <w:top w:val="none" w:sz="0" w:space="0" w:color="auto"/>
            <w:left w:val="none" w:sz="0" w:space="0" w:color="auto"/>
            <w:bottom w:val="none" w:sz="0" w:space="0" w:color="auto"/>
            <w:right w:val="none" w:sz="0" w:space="0" w:color="auto"/>
          </w:divBdr>
          <w:divsChild>
            <w:div w:id="1320575422">
              <w:marLeft w:val="0"/>
              <w:marRight w:val="0"/>
              <w:marTop w:val="0"/>
              <w:marBottom w:val="0"/>
              <w:divBdr>
                <w:top w:val="none" w:sz="0" w:space="0" w:color="auto"/>
                <w:left w:val="none" w:sz="0" w:space="0" w:color="auto"/>
                <w:bottom w:val="none" w:sz="0" w:space="0" w:color="auto"/>
                <w:right w:val="none" w:sz="0" w:space="0" w:color="auto"/>
              </w:divBdr>
            </w:div>
          </w:divsChild>
        </w:div>
        <w:div w:id="330135661">
          <w:marLeft w:val="0"/>
          <w:marRight w:val="0"/>
          <w:marTop w:val="0"/>
          <w:marBottom w:val="0"/>
          <w:divBdr>
            <w:top w:val="none" w:sz="0" w:space="0" w:color="auto"/>
            <w:left w:val="none" w:sz="0" w:space="0" w:color="auto"/>
            <w:bottom w:val="none" w:sz="0" w:space="0" w:color="auto"/>
            <w:right w:val="none" w:sz="0" w:space="0" w:color="auto"/>
          </w:divBdr>
          <w:divsChild>
            <w:div w:id="4434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12</TotalTime>
  <Pages>111</Pages>
  <Words>52897</Words>
  <Characters>301519</Characters>
  <Application>Microsoft Office Word</Application>
  <DocSecurity>0</DocSecurity>
  <Lines>2512</Lines>
  <Paragraphs>707</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353709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5</cp:revision>
  <dcterms:created xsi:type="dcterms:W3CDTF">2025-03-31T06:43:00Z</dcterms:created>
  <dcterms:modified xsi:type="dcterms:W3CDTF">2025-03-31T06:55:00Z</dcterms:modified>
</cp:coreProperties>
</file>