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481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3"/>
        <w:gridCol w:w="10021"/>
      </w:tblGrid>
      <w:tr w:rsidR="006704ED" w:rsidRPr="008455B7" w:rsidTr="006704ED">
        <w:trPr>
          <w:tblCellSpacing w:w="15" w:type="dxa"/>
        </w:trPr>
        <w:tc>
          <w:tcPr>
            <w:tcW w:w="456" w:type="pct"/>
            <w:shd w:val="clear" w:color="auto" w:fill="A41E1C"/>
            <w:vAlign w:val="center"/>
          </w:tcPr>
          <w:p w:rsidR="006704ED" w:rsidRPr="008455B7" w:rsidRDefault="006704ED" w:rsidP="00F279CE">
            <w:pPr>
              <w:pStyle w:val="NASLOVZLATO"/>
              <w:rPr>
                <w:sz w:val="20"/>
                <w:szCs w:val="20"/>
              </w:rPr>
            </w:pPr>
            <w:r>
              <w:rPr>
                <w:sz w:val="20"/>
                <w:szCs w:val="20"/>
                <w:lang w:val="en-US" w:eastAsia="en-US"/>
              </w:rPr>
              <w:drawing>
                <wp:inline distT="0" distB="0" distL="0" distR="0">
                  <wp:extent cx="523875" cy="561975"/>
                  <wp:effectExtent l="0" t="0" r="9525" b="9525"/>
                  <wp:docPr id="43" name="Picture 43"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2" w:type="pct"/>
            <w:shd w:val="clear" w:color="auto" w:fill="A41E1C"/>
            <w:vAlign w:val="center"/>
            <w:hideMark/>
          </w:tcPr>
          <w:p w:rsidR="006704ED" w:rsidRPr="006704ED" w:rsidRDefault="006704ED" w:rsidP="006704ED">
            <w:pPr>
              <w:pStyle w:val="NASLOVBELO"/>
              <w:spacing w:line="360" w:lineRule="auto"/>
              <w:rPr>
                <w:color w:val="FFE599"/>
              </w:rPr>
            </w:pPr>
            <w:r w:rsidRPr="00497C37">
              <w:rPr>
                <w:color w:val="FFE599"/>
              </w:rPr>
              <w:t>ПРАВИЛНИК</w:t>
            </w:r>
          </w:p>
          <w:p w:rsidR="006704ED" w:rsidRDefault="00D5442D" w:rsidP="00D5442D">
            <w:pPr>
              <w:pStyle w:val="NASLOVBELO"/>
            </w:pPr>
            <w:r>
              <w:t>О ТЕХНИЧКИМ ПРАВИЛИМА ЗА СТАТУТАРНУ СЕРТИФИКАЦИЈУ БРОДОВА УНУТРАШЊЕ ПЛОВИДБЕ</w:t>
            </w:r>
          </w:p>
          <w:p w:rsidR="006704ED" w:rsidRPr="008B2FAA" w:rsidRDefault="00D5442D" w:rsidP="00A65405">
            <w:pPr>
              <w:pStyle w:val="podnaslovpropisa"/>
              <w:rPr>
                <w:sz w:val="18"/>
                <w:szCs w:val="18"/>
              </w:rPr>
            </w:pPr>
            <w:r w:rsidRPr="00D5442D">
              <w:t>("Сл. гласник РС", бр. 76/2018, 80/2019</w:t>
            </w:r>
            <w:r w:rsidR="00A65405">
              <w:t>,</w:t>
            </w:r>
            <w:r w:rsidRPr="00D5442D">
              <w:t xml:space="preserve"> 52/2023</w:t>
            </w:r>
            <w:r w:rsidR="00A65405">
              <w:t xml:space="preserve"> </w:t>
            </w:r>
            <w:r w:rsidR="00A65405" w:rsidRPr="00D5442D">
              <w:t>и</w:t>
            </w:r>
            <w:r w:rsidR="00A65405">
              <w:t xml:space="preserve"> 28</w:t>
            </w:r>
            <w:r w:rsidR="00A65405" w:rsidRPr="00D5442D">
              <w:t>/202</w:t>
            </w:r>
            <w:r w:rsidR="00A65405">
              <w:t>5</w:t>
            </w:r>
            <w:r w:rsidRPr="00D5442D">
              <w:t>)</w:t>
            </w:r>
          </w:p>
        </w:tc>
      </w:tr>
    </w:tbl>
    <w:p w:rsidR="006704ED" w:rsidRDefault="006704ED">
      <w:pPr>
        <w:ind w:left="160"/>
        <w:rPr>
          <w:rFonts w:ascii="Times New Roman"/>
          <w:sz w:val="20"/>
        </w:rPr>
      </w:pPr>
    </w:p>
    <w:p w:rsidR="004C79E7" w:rsidRPr="004C79E7" w:rsidRDefault="004C79E7" w:rsidP="004C79E7">
      <w:pPr>
        <w:pStyle w:val="potpis"/>
        <w:jc w:val="left"/>
        <w:rPr>
          <w:rFonts w:ascii="Arial" w:hAnsi="Arial"/>
          <w:color w:val="000000"/>
          <w:sz w:val="18"/>
          <w:szCs w:val="18"/>
        </w:rPr>
      </w:pPr>
      <w:r w:rsidRPr="004C79E7">
        <w:rPr>
          <w:rFonts w:ascii="Arial" w:hAnsi="Arial"/>
          <w:color w:val="000000"/>
          <w:sz w:val="18"/>
          <w:szCs w:val="18"/>
        </w:rPr>
        <w:t>ПРИЛОГ 1.</w:t>
      </w:r>
    </w:p>
    <w:p w:rsidR="004C79E7" w:rsidRPr="004C79E7" w:rsidRDefault="004C79E7" w:rsidP="004C79E7">
      <w:pPr>
        <w:pStyle w:val="clan"/>
        <w:rPr>
          <w:rFonts w:ascii="Arial" w:hAnsi="Arial"/>
          <w:color w:val="000000"/>
          <w:sz w:val="18"/>
          <w:szCs w:val="18"/>
        </w:rPr>
      </w:pPr>
      <w:r w:rsidRPr="004C79E7">
        <w:rPr>
          <w:rFonts w:ascii="Arial" w:hAnsi="Arial"/>
          <w:color w:val="000000"/>
          <w:sz w:val="18"/>
          <w:szCs w:val="18"/>
        </w:rPr>
        <w:t>ЗОНЕ ПЛОВИДБЕ БРОДОВА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Овaj део Техничких правила садржи списак унутрашњих водних путева географски подељених на зоне 1, 2 и 3.</w:t>
      </w:r>
    </w:p>
    <w:p w:rsidR="004C79E7" w:rsidRPr="004C79E7" w:rsidRDefault="004C79E7" w:rsidP="004C79E7">
      <w:pPr>
        <w:pStyle w:val="clan"/>
        <w:rPr>
          <w:rFonts w:ascii="Arial" w:hAnsi="Arial"/>
          <w:color w:val="000000"/>
          <w:sz w:val="18"/>
          <w:szCs w:val="18"/>
        </w:rPr>
      </w:pPr>
      <w:r w:rsidRPr="004C79E7">
        <w:rPr>
          <w:rFonts w:ascii="Arial" w:hAnsi="Arial"/>
          <w:color w:val="000000"/>
          <w:sz w:val="18"/>
          <w:szCs w:val="18"/>
        </w:rPr>
        <w:t>Зона 1</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САВЕЗНА РЕПУБЛИКА НЕМАЧКА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8"/>
        <w:gridCol w:w="10943"/>
      </w:tblGrid>
      <w:tr w:rsidR="004C79E7" w:rsidRPr="004C79E7" w:rsidTr="004C79E7">
        <w:tc>
          <w:tcPr>
            <w:tcW w:w="22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Ems:</w:t>
            </w:r>
          </w:p>
        </w:tc>
        <w:tc>
          <w:tcPr>
            <w:tcW w:w="477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линије која спаја некадашњи светионик Greetsiel и западни гат на улазу у луку Eemshaven према отвореном мору до географске ширине 53°30` N и географске дужине 6°45` E, тј. мало према отвореном мору од подручја претовара за бродове за превоз сувог терета у Alte Emsu(1)</w:t>
            </w:r>
          </w:p>
        </w:tc>
      </w:tr>
    </w:tbl>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(1) Напомена: У случају бродова чија се матична лука налази у другој држави, треба узети у обзир члан 32. Уговора Ems-Dollart oд 8. априла 1960. (BGBl. 1963 II, стp. 602).</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РЕПУБЛИКА ФРАНЦУСКА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Gironde од попречне границе мора одређене линијом која спаја Pointe de Grave i Pointe de Suzac, до линије која спаја Pointe de Grave с источном тачком увале Pontaillac.</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Loire од попречне границе мора одређене линијом која спаја тачку Mindin и тачку Penoët, до линије која спаја светло насипа Pointe du Pointeаu са светиоником Villès-Martin kod Saint-Nazairea.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Seine од попречне границе мора (обележене линијом која почиње од Cap Hodea на десној обали и завршава на левој обали, на тачци где се избочени насип спаја с обалом низводно од Berville-sur-Mera) до границе коју чини линија под углом од 245° која се протеже од светионика Sainte Adresse до сецишта с меридијаном Greenwich. Од тог се сецишта граница продужује линијом која се протеже у смеру север–југ до сецишта линије која се протеже у смеру исток-запад од светла Falaise des Fonds који се налази западно од Honfleura.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Делта Rhône</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Залив Fos: од граница 3. зоне према северу и истоку до испрекидане линије која почиње од светла насипа Canal St-Louis, пролази кроз северну кардиналну плутачу They de la Gracieuse и западну кардиналну плутачу Lavéra те завршава на рту Pointe de Bonnieu.</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Јужни део лагуне Etang de Berre између Martiguesa (врх лукобрана) и луке La Pointe (на крају северног насипа).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РЕПУБЛИКА ПОЉСКА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Део залива Pomorska јужно од линије која спаја NordPerd на острву Rugen и светионик Niechorze.</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Део залива Gdańska јужно од линије која спаја светионик Hel и плутачу на улазу у луку Baltijsk.</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КРАЉЕВИНА ШВЕДСКА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Jezero Vänern: омеђено на југу паралелом на географској ширини која пролази кроз навигациону ознаку Bastungsgrunden.</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Jezero Vättern</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Brofjorden – Donsö: Подручје омеђено копном или границом 2. или 3. зоне и линијом која се протеже од најјужније тачке Grötöa преко најзападније тачке Gåsöa; најсеверније тачке Hermanöa; Hermanö huvuda; Vedholmena; Danholmena; средишта Mollöna; светла Räbbehuvuda; доњег светла Sankt Olova; најјугоисточније тачке Flatholmena; светла Åstola; светла Marstranda; светла Sälöa; нижег светла Kågholmena; светла Tynneskära; светла Buskärs Knötea; и горњег светла Rivöa дo светла Rivöa.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Северни Öregrundsgrepen: Подручје између копна и Gräsöa, омеђено на северу паралелом на географској ширини преко светла Engelska grundet, а на југу паралелом на географској дужини преко горњег навигацијског светла Öregrunda.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Söderarm – Sandhamn: Подручје омеђено границом 2. зоне и линијом која се протеже од навигацијског светла Tyvöa преко светла Söderarm; горњег навигацијског светла пилота луке Söderarm; и светла Prästkobbena до навигацијске ознаке Korsö.</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Jungfrufjärden: Подручје омеђено копном или границом 2. зоне и линијом која се протеже од најзападније тачке Nämdöa преко најзападније тачке Mörtö-Bunsö до навигацијске ознаке Ornöhuvud.</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Mysingen – Landsort: Подручје омеђено границом 2. зоне и линијом која се протеже од светла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Utöa преко најјужније тачке Nåttaröa; светла Måsknuv; и светла Vikstena до светла Landsorta.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Landsort – Arkö: Подручје омеђено копном или границом 2. или 3. зоне и линијом која се протеже од светла Landsorta преко најјужније тачке Enskära и светла Norre Kränkana дo Marö kupae.</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Залив Valdemarsviken и архипелаг Gryt: Подручје омеђено копном или границом 2. зоне и линијом која се протеже од навигацијске ознаке Gubbö kupa преко светла Häradsskära и светла Hägerökartena до најјужније тачке Kvädöa.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Северни део теснаца Kalmar – Västervik: Подручје омеђено копном или линијом која се протеже од Hallmare Skackela преко светла Aleskär; светла Idöa; светла Idö Stångskära; светла Strupö Ljungskära на позицији N 57 20,0 E016 48,0; и западне кардиналне плутаче Enerumsgrunda до најсеверније тачке Ölanda и даље северозападном обалом Ölanda, а на југу паралелом географске ширине N 56 51,00.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Јужни део теснаца Kalmar: Подручје између копна и Ölanda, омеђено на северу линијом која се протеже од тачке Dunö (на копну) до Beijerhamna нa Ölandu, а на југу паралелом географске ширине N 56 15,00.</w:t>
      </w:r>
    </w:p>
    <w:p w:rsidR="004C79E7" w:rsidRPr="004C79E7" w:rsidRDefault="004C79E7" w:rsidP="004C79E7">
      <w:pPr>
        <w:pStyle w:val="clan"/>
        <w:rPr>
          <w:rFonts w:ascii="Arial" w:hAnsi="Arial"/>
          <w:color w:val="000000"/>
          <w:sz w:val="18"/>
          <w:szCs w:val="18"/>
        </w:rPr>
      </w:pPr>
      <w:r w:rsidRPr="004C79E7">
        <w:rPr>
          <w:rFonts w:ascii="Arial" w:hAnsi="Arial"/>
          <w:color w:val="000000"/>
          <w:sz w:val="18"/>
          <w:szCs w:val="18"/>
        </w:rPr>
        <w:t>Зона 2</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РЕПУБЛИКА ЧЕШКА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Вештачко језеро Липно</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САВЕЗНА РЕПУБЛИКА НЕМАЧКА</w:t>
      </w:r>
    </w:p>
    <w:tbl>
      <w:tblPr>
        <w:tblW w:w="1058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2"/>
        <w:gridCol w:w="6583"/>
      </w:tblGrid>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Ems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линије која се пружа преко Emsa близу улаза у луку Papenburg између накадашње црпне станице Diemen и отвора насипа код Halkeа до линије која спаја некадашњи светионик Greetsiel и западни гат на улазу у луку Eemshaven(2)</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Leda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улаза у предпристаниште преводнице Leer до ушћа у Ems</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Jade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према копну од линије која спаја накадашње горње светло Schilliga и црквени торањ у Langwardenu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Weser</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северозападне ивице железничког моста у Bremenu до линије која спаја црквене торњеве у Langwardenu и Cappelu, укључујући рукавце Wesera познате као Rekumer Loch, Rechter Nebenarm и Schweiburg</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Hunte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линије 140 m низводно од моста Amalienbrücke у Oldenburgu до ушћа у Weser</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Lesum</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стецишта Hammea и Wümmea (km 0,00) до ушћа у Weser</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Laba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доње границе луке Хамбург до линије која спаја сферичну навигациону ознаку код Döseа и западни руб насипа Friedrichskoog (Dieksand), укључујући:</w:t>
            </w:r>
          </w:p>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 Mühlenberger Loch</w:t>
            </w:r>
          </w:p>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 Ruthenstrom (од km 3,75 до ушћа у Labu)</w:t>
            </w:r>
          </w:p>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 Споредни канали Labe:</w:t>
            </w:r>
          </w:p>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 Hahnöfer Nebenelbe (између продужења километарских ознака Labe од km 635,00 до km 644,00)</w:t>
            </w:r>
          </w:p>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 Lühesander Süderelbe (између продужења километарских ознака Labe oд km 646,50 дo km 650,50)</w:t>
            </w:r>
          </w:p>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 Wischhafener Süderelbe (oд km 0,69 до ушћа у Labu)</w:t>
            </w:r>
          </w:p>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 Haseldorfer Binnenelbe (између продужења километарских ознака Labe oд km 653,00 дo km 658,00)</w:t>
            </w:r>
          </w:p>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 Pagensander Nebenelbe (између продужења километарских ознака Labe oд km 659,00 дo km 664,00)</w:t>
            </w:r>
          </w:p>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 Schwarztonnensander Nebenelbe (између продужења километарских ознака Labe oд km 661,00 дo km 664,00)</w:t>
            </w:r>
          </w:p>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 Wischhafener Süderelbe (oд km 8,03 до ушћа у Labu)</w:t>
            </w:r>
          </w:p>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 - Glückstädter Nebenelbe (између продужења километарских ознака Labe oд km 672,00 дo km 676,00)</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Este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мирног тока реке код преводнице Buxtehude (km 0,25) до ушћа у Labu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Lühe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мирног тока реке код Au-Mühle у Horneburgu (km 0,00) до ушћа у Labu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Schwinge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северне ивице преводницe Salztor у Stadeu до ушћа у Labu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Pinnau</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југозападне ивице железничког моста у Pinnebergu до ушћа у Labu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Krückau</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југозападне ивице друмског моста Wedenkamp у Elmshornu до ушћа у Labu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Stör</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мареографа Rensing до ушћа у Labu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Freiburger Hafenpriel</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источне ивице уставе у месту Frajburgu an der Elbe до ушћа у Labu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Oste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oд 210 m узводно од осе друмског моста преко бране Oste (km 69,360) до ушћа у Labu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Meldorfer Bucht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према копну од линије која спаја западни обод насипа Friedrichskoog (Dieksand) и главу западног гата у Büsumu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Eider</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узводно (km 22,64) од ушћа канала Gieselau до линије између средишта тврђаве (Tränke) и црквеног торња у Vollerwieku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Gieslaukanal</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ушћа у Eider до ушћа у канал Nord-Ostsee</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Flensburger Förde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према копну од линије која спаја светионик Kegnäs и Birknack према северу до немачко-данске границе у Flensburger Fördeu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Schlei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према копну од линије између глава гатова у Schleimündeu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Eckernförder Bucht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према копну од линије која спаја Boknis-Eck и североисточни рт копна близу Dänisch Nienhofa</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Kieler Förde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према копну од линије која спаја светионик Bülk и споменик поморцима у Laboeu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Канал Nord-Ostsee, укључујући Audorfer See и Schirnauer See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линије која спаја главе гата у Brunsbüttelu до линије која спаја улазна светла у Kiel-Holtenau, укључујући Borgstedter See и Enge, Flemhuder See и канал Achterwehrer</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Trave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северозападне ивице покретног железничког моста у Lübecku, укључујући Pötenitzer Wiek и Dassower See до линије која спаја јужну унутрашњу и северну спољну главу гата у Travemündeu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Wismarbucht, укључујући Kirchsee, Breitling, Salzhaff и лучко подручје Wismar</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омеђено у смеру отвореног мора линијом која спаја Hoher Wieschendorf Huk и светло Timmendorfa и линијом која спаја светло Gollwitza на острву Poel и јужни рт полуострва Wustrow</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Warnow и Unterwarnow, укључујући Breitling и рукавце</w:t>
            </w:r>
          </w:p>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(без рукавца западно од Badewieseninsela)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oд јужног руба железничког моста Rostock-Stralsund до линије која спаја северну главу западног гата и северну главу источног гата у Rostock-Warnemündeu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Воде окружене копном, полуострвима Darß и Zingst и oстрвима Bock, Hiddensee и Rügen (укључујући лучко подручје Stralsund)</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у смеру отвореног мора између</w:t>
            </w:r>
          </w:p>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 полуострва Zingst и острва Bock: до паралеле географске ширине 54° 26’ 42’’ N,</w:t>
            </w:r>
          </w:p>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 острва Bock и Hiddensee: до линије која спаја северни рт острва Bock и јужни рт острва Hiddensee,</w:t>
            </w:r>
          </w:p>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 острва Hiddensee и острва Rügen (Bug): до линије која спаја југоисточни рт Neubessin и Buger Haken</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Greifswalder Bodden и лучко подручје Greifswald, укључујући Ryck</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источног руба Steinbecker Brückea у Greifswaldu до линије која повезује источни рт Thiessower Hakena (Südperd) дo источног рта острва Ruden и северног рта острва Usedom (54° 10’ 37’’ N, 13° 47’ 51’’ E)</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Воде окружене копном и острво Usedom (Peenestrom, укључујући лучко подручје Wolgast и Achterwasser, Stettiner Haff)</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према истоку до немачко-пољске границе у Stettiner Haffu</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Uecker</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од југозападне ивице друмског моста у Uekermündeu дo линије која спаја главе гатова на страни према отвореном мору</w:t>
            </w:r>
          </w:p>
        </w:tc>
      </w:tr>
    </w:tbl>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(2) Напомена: У случају бродова чија се матична лука налази у другој држави, треба узети у обзир члан 32. Уговора Ems-Dollart oд 8. априла 1960. (BGBl. 1963 II, стp. 602).</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РЕПУБЛИКА ФРАНЦУСКА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Gironde од километарске ознаке (КР 48,50) до низводног дела тачке Ile de Patirasa до попречне границе мора одређене линијом која спаја Pointe de Grave и Pointe de Suzac;</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Loire od Cordemaisa (километарска ознака 25) до попречне границе мора одређене линијом која повезује Pointe de Mindin и Pointe de Penhoët;</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Seine oд почетка канала Tancarville дo попречне границе мора одређене линијом од Cape Hodea нa десној обали до тачке на левој обали где се спајају планирани насип и обала испод Berville-sur-Mera;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Vilaina од бране Arzal дo попречне границе мора одређене линијом која повезује Pointe du Scal и Pointe du Moustoir;</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Женевско језеро.</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РЕПУБЛИКА МАЂАРСКА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Језеро Balaton</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КРАЉЕВИНА ХОЛАНДИЈA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Dollard</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Eems</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Waddenzee: укључујући везе са Северним морем</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IJsselmeer: укључујући Markermeer и IJmeer, осим Gouwzee</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Nieuwe Waterweg и Scheur</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Calandkanaal западно од луке Benelux</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Hollands Diep</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Breeddiep, Beerkanaal и повезане луке</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Haringvliet и Vuile Gat: укључујући водне путеве између Goeree-Overflakkee с једне стране и Voorne-Puttena и Hoeksche Waarda с друге стране</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Hellegat</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Volkerak</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Krammer</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Grevelingenmeer и Brouwerschavensche Gat: укључујући све водне путеве између Schouwen-Duiveland и Goeree-Overflakkeea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Keten, Mastgat, Zijpe, Krabbenkreek, Eastern Scheldt и Roompot: укључујући водне путеве између Walcherena, Noord-Bevelanda и Zuid-Bevelanda с једне стране и Schouwen-Duivelanda и Tholena с друге стране, изузев канала Scheldt-Rajna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Scheldt и Западни Scheldt и њено ушће у море: укључујући водне путеве између Zeeland Flandersa, с једне стране и Walcherena и Zuid-Bevelanda, са друге стране, осим канала Scheldt-Rajna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РЕПУБЛИКА ПОЉСКА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Лагуна Szczecin</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Лагуна Kamień</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Лагуна Wisła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Залив Puck</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Акумулационо језеро Włocławski</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Језеро Śniardwy</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Језеро Niegocin</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Језеро Mamry</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КРАЉЕВИНА ШВЕДСКА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Lysekil – Orust – Tjörn: Подручје омеђено копном и линијом која се протеже од Slaggöna у Lysekilu до Skaftölandeta на смеру (азимуту) 170 степени; линијом која се протеже од светла Islandsberga дo Lavösunda; линијом која се протеже од светла Lyra на смеру (азимуту) 300 степени до копна источно од Mollösunda; линијом која се протеже од најјужније тачке Lyra дo Björholmena; и у северном делу Hakefjordena паралелом географске ширине N 58 01,00.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Јужни архипелаг Göteborga: Подручје омеђено копном или границом 3. зоне и линијом која се протеже од западног дела луке Arendal преко Knippelholmena; светла Rivö и горњег светла Rivö; навигационе ознаке Känsö torn; светла Kårholmena; и светла Rättarensa до Askims nabbe.</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Öregrund – Norrtälje: Подручје између копна и Gräsöa, омеђено на северу паралелом географске дужине преко горњег навигационог светла Öregrunda те према мору омеђено линијом од Äspskäreta до светла Råstensudde; линијом преко Singsundeta; мостовима преко Fygdströmmena; линијом која се протеже од Dejeuddena преко светла Arholma до светла Tyvöa.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Norrtälje – Nämdö: Подручје омеђено копном или границама 2. или 3. зоне те линијом која се протеже од светла Tyvöa преко светла Idskärskobbena; најзападније тачке Svartlögae; светла Stenkobbsgrunda и навигационе ознаке Korsö; и најзападније тачке Nämdöa до најјужније тачке Björnöa.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Dalarö – Torö: Подручје омеђено копном и линијом која се протеже од навигацијске ознаке Ornöhuvud преко Klacknäseta; Näseta код Ornöa; најсеверније тачке Utöa; светла Utöa; светла Älvsnabbena; Norra Stegholmena; Yttre Gårdena; Valsuddena нa Järflottau; и Långsuddena нa Järflottau до најисточније тачке Toröa.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Torö – Oxelösund: Подручје омеђено копном или границом 3. зоне те линијом која се протеже од цркве у Toröu преко светла Fifånga; светла Kockehällana; Lacka torna; најисточније тачке Kittelöa; светла Trutbådana и светла Betena; и навигацијске ознаке Femörehuvud дo Svartuddena северно од горњег светла Kungshamna.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Bråviken, Slätbaken и архипелаг Östergötland: Подручје омеђено копном (у западном Bråvikenu од моста Hamnbron у Norrköpingu; у западном Slätbakenu од преводнице Mem) и линијом која се протеже од светла Gullängsbergeta преко навигацијске ознаке Arkö; Marö Кupe; навигацијске ознаке Kupa Кlint; најзападније тачке Birkskära; и навигацијске ознаке Gubbö Kupa дo Dalauddea јужно од Orrena.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Средишњи део теснаца Kalmar: Подручје омеђено на западу копном, на истоку Ölandom, на северу паралелом на географској ширини N 56 51;00, а на југу линијом која се протеже од рта Dunöa (копно) до Beijerhamna нa Ölandu.</w:t>
      </w:r>
    </w:p>
    <w:p w:rsidR="004C79E7" w:rsidRPr="004C79E7" w:rsidRDefault="004C79E7" w:rsidP="004C79E7">
      <w:pPr>
        <w:pStyle w:val="clan"/>
        <w:rPr>
          <w:rFonts w:ascii="Arial" w:hAnsi="Arial"/>
          <w:color w:val="000000"/>
          <w:sz w:val="18"/>
          <w:szCs w:val="18"/>
        </w:rPr>
      </w:pPr>
      <w:r w:rsidRPr="004C79E7">
        <w:rPr>
          <w:rFonts w:ascii="Arial" w:hAnsi="Arial"/>
          <w:color w:val="000000"/>
          <w:sz w:val="18"/>
          <w:szCs w:val="18"/>
        </w:rPr>
        <w:t>Зона 3</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КРАЉЕВИНА БЕЛГИЈА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Mорски Scheldt (низводно од отвореног сидришта у Antwerpеnu)</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РЕПУБЛИКА БУГАРСКА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Дунав: од rkm 845,650 до rkm 374,100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РЕПУБЛИКА ЧЕШКА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Вештачка језера: Brněnská (Kníničky), Jesenice, Nechranice, Orlík, Rozkoš, Slapy, Těrlicko, Žermanice и Nové Mlýny III</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Језера настала вађењем шљунка: Ostrožná Nová Ves и Tovačov</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САВЕЗНА РЕПУБЛИКА НЕМАЧКА</w:t>
      </w:r>
    </w:p>
    <w:tbl>
      <w:tblPr>
        <w:tblW w:w="1058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735"/>
        <w:gridCol w:w="4850"/>
      </w:tblGrid>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Дунав: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oд Kelheimа (km 2414,72) дo немачко-аустријске границе код Jochensteina</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Rajna</w:t>
            </w:r>
          </w:p>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укључујући Lampertheimer Altrhein (oд km 4,75 дo Rajne), Altrhein Stockstadt-Erfelden (oд km 9,80 дo Rajne)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oд немачко-швајцарске границе код Basela дo немачко-холандске границе код Millingena</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Laba (Norderelbe), укључујући Süderelbe и Köhlbrand</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Laba oд ушћа канала Laba-Seiten до доње границе луке Хамбург</w:t>
            </w:r>
          </w:p>
        </w:tc>
      </w:tr>
      <w:tr w:rsidR="004C79E7" w:rsidRPr="004C79E7" w:rsidTr="00110740">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pStyle w:val="tabela"/>
              <w:spacing w:before="0" w:beforeAutospacing="0" w:after="150" w:afterAutospacing="0"/>
              <w:rPr>
                <w:rFonts w:ascii="Arial" w:hAnsi="Arial" w:cs="Arial"/>
                <w:color w:val="000000"/>
                <w:sz w:val="18"/>
                <w:szCs w:val="18"/>
              </w:rPr>
            </w:pPr>
            <w:r w:rsidRPr="004C79E7">
              <w:rPr>
                <w:rFonts w:ascii="Arial" w:hAnsi="Arial" w:cs="Arial"/>
                <w:color w:val="000000"/>
                <w:sz w:val="18"/>
                <w:szCs w:val="18"/>
              </w:rPr>
              <w:t>Müritz</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4C79E7" w:rsidRPr="004C79E7" w:rsidRDefault="004C79E7" w:rsidP="004C79E7">
            <w:pPr>
              <w:rPr>
                <w:rFonts w:ascii="Arial" w:hAnsi="Arial" w:cs="Arial"/>
                <w:color w:val="000000"/>
                <w:sz w:val="18"/>
                <w:szCs w:val="18"/>
              </w:rPr>
            </w:pPr>
          </w:p>
        </w:tc>
      </w:tr>
    </w:tbl>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РЕПУБЛИКА ФРАНЦУСКА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Adour oд Bec du Gavea до мора;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Aulne oд преводнице у Châteaulinu до попречне границе мора омеђеног Passage de Rosnoënom;</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Blavet oд Pontivyja дo Pont du Bonhommea;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Kaнал Calais;</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Charente oд моста на Tonnay-Charenteu до попречне границе мора омеђеног линијом која пролази средиштем низводног светла на левој обали и средиштем Fort de la Pointea;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Dordogne од стецишта са Lidoireom дo Bec d›Ambèsa;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Garonne oд моста у Castet en Dortheu дo Bec d›Ambèsa;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Gironde od Bec d›Ambèsa дo попречне линије на ознаци километра 48,50 и преко низводне тачке Ile de Patirasa;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Hérault oд луке Bessan до мора, до горње границе плиминог обалног подручја;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Isle oд стецишта са Dronneom дo стецишта са Dordogneom;</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Loara од стецишта са Maineom дo Cordemaisa (ознака километра 25);</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Marne oд моста у Bonneuilu (ознака километра 169 bis 900) и преводнице у St Mauru дo стецишта са Seineom;</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Rajna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Nive oд бране Haïtze у Ustaritzu дo стецишта са Adourom;</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Oise oд преводнице Janville до стецишта са Seineom;</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Orb oд Sérignana до мора, до горње границе плиминог обалног подручја;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Rhône oд границе са Швајцарском до мора, осим Petit Rhônea;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Saône oд моста Pont de Bourgogne у Chalon-sur-Saôneu до стецишта са Rhôneom;</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Seine oд преводнице у Nogent-sur-Seine до почетка канала Tancarville;</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Sèvre Niortaise oд преводнице у Maransu на попречној граници мора насупрот стражарнице до ушћа;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Somme низводно од моста Pont de la Portelette у Abbevilleu до вијадукта железничке пруге која повезује Noyelles и Saint-Valéry-sur-Somme;</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Vilaine oд Redona (ознака километра 89,345) до бране Arzal;</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Amance;</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Annecy;</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Biscarosse;</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Bourget;</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Carcans;</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Cazaux;</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Der-Chantecoq;</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Guerlédan;</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Hourtin;</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Lacanau;</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Orient;</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Pareloup;</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Parentis;</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Sanguinet;</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Serre-Ponçon;</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Temple.</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РЕПУБЛИКА ХРВАТСКА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Дунав: од rkm 1295 + 500 дo rkm 1433 +100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Драва: од rkm 0 дo rkm 198 + 600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Сава: од rkm 210+800 дo rkm 594 +000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Купа: од rkm 0 дo rkm 5 + 900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Уна: од rkm 0 дo rkm 15</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РЕПУБЛИКА МАЂАРСКА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Дунав: oд rkm 1812 дo rkm 1433</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Дунав Moson: oд rkm 14 дo rkm 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Дунав Szentendre: oд rkm 32 дo rkm 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Дунав Ráckeve: oд rkm 58 дo rkm 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Tиса: oд rkm 685 дo rkm 160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Драва: oд rkm 198 дo rkm 70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Бодрог: oд rkm 51 дo rkm 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Kettős-Körös: oд rkm 23 дo rkm 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Hármas-Körös: oд rkm 91 дo rkm 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Sió: oд rkm 23 дo rkm 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Језеро Velence</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Језеро Fertő</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КРАЉЕВИНА ХОЛАНДИЈА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Рајнa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Sneekermeer, Koevordermeer, Heegermeer, Fluessen, Slotermeer, Tjeukemeer, Beulakkerwijde, Belterwijde, Ramsdiep, Ketelmeer, Zwartemeer, Veluwemeer, Eemmeer, Alkmaardermeer, Gouwzee, Buiten IJ, Аfgesloten IJ, Noordzeekanaal, лука IJmuiden, лучко подручје Rotterdam, Nieuwe Maas, Noord, Oude Maas, Beneden Merwede, Nieuwe Merwede, Dordsche Kil, Boven Merwede, Waal, канал Bijlandsch, Boven Rijn, канал Pannersdensch, Geldersche Iјsel, Neder Rijn, Lek, канал Amsterdam-Rhine, Veerse Meer, канал Schelde-Rhine до ушћа у Volkerak, Amer, Bergsche Maas, Meuse низводно од Venloа, Gooimeer, Europort, Calandkanaal (источно од луке Benelux), Hartelkanaal</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РЕПУБЛИКА АУСТРИЈА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Дунав: oд границе са Немачком до границе са Словачком</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Inn: од ушћа дo електране Passau-Ingling</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Traun: од ушћа дo km 1,80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Enns: од ушћа дo km 2,70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Морава: дo km 6,00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РЕПУБЛИКА ПОЉСКА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Biebrza од ушћа канала Augustowski до ушћа реке Narwie</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Brda од спајања са каналом Bydgoski у Bydgoszczu дo ушћа реке Visle</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Bug од ушћа реке Muchawiec дo ушћа реке Narwie</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Jeзеро Dąbie дo границе са унутрашњим морским водама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Augustowski од спајања са реком Biebrza дo државне границе, заједно са језерима која се налазе дуж тог канала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Bartnicki oд језера Ruda Woda дo jeзерa Bartężek, заједно са језером Bartężek</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Bydgoski</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Elbląski oд jeзера Druzno до језера Jeziorak и језера Szeląg Wielki, заједно с тим језерима и језерима дуж канала и обилазни канал у смеру Zalewoа oд језера Jeziorak дo jeзера Ewingi, укључујући то језеро</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Gliwicki заједно с каналом Kędzierzyński</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Jagielloński oд спајања са реком Elbląg до реке Nogat</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Łączański</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Ślesiński са језерима који се налазе дуж oвог канала и језеро Gopło</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Żerański</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Martwa Wisła од реке Visłе у Przegalini дo границе са унутрашњим морским водама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Narew oд ушћа реке Biebrza до ушћа реке Visłе, заједно са језером Zegrzyński</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Nogat од реке Visłе до ушћа у лагуну Visłе</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Noteć (горњи ток) од језера Gopło до спајања са каналом Górnonotecki и канал Górnonotecki и pека Noteć (доњи ток) од спајања са каналом Bydgoski до ушћа у реку Wartu</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Nysa Łużycka од Gubinа до ушћа у реку Odru</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Одра од града Racibórz дo спајања са Источном Одром која постаје река Regalica од прокопа Klucz-Ustowo, заједно с том реком и њеним притокама до језера Dąbie, као и обилазни канал реке Одре од преводнице Opatowice до преводнице у граду Wrocławu</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Западна Одра од бране у Widuchowa (704,1 km реке Одра) до границе са унутрашњим морским водама, заједно са притокама, као и прокоп Klucz-Ustowo који повезује реку Источну Одру са реком Западном Одром</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Parnica и прокоп Parnicki од Западне Одре до границе са унутрашњим морским водама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Pisa од језера Roś до ушћа реке Narew</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Szkarpawa од реке Visłе до ушћа у лагуну Visłе</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Warta од језера Ślesińskie до ушћа реке Одре</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Систем Wielkie Jeziora Mazurskie који обухвата језера повезана рекама и каналима који чине главну руту од језера Roś (укључујући то језеро) у Pisz дo канала Węgorzewski (укључујући тај канал) у Węgorzewo, заједно са језерима Seksty, Mikołajskie, Tałty, Tałtowisko, Kotek, Szymon, Szymoneckie, Jagodne, Boczne, Tajty, Kisajno, Dargin, Łabap, Kirsajty и Święcajty, заједно са каналом Giżyckу, каналом Niegociński и каналом Piękna Góra и обилазни канал језера Ryńskie (укључујући то језеро) у Rynu до језера Nidzkie (до 3 km, које чини границу са природним резерватом „Језеро Nidzkie”), заједно са језерима Bełdany, Guzianka Mała и Guzianka Wielka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Visłа oд ушћа реке Przemsza до спајања с каналом Łączański, као и од ушћа тог канала у Skawinu до ушћа реке Visłе у залив Gdańsk, осим акумулационог језера Włocławski</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РУМУНИЈА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Дунав од српско-румунске границе (1.075 km) дo Црног мора каналом Сулина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Дунав – Црно море (дужина 64,410 km): од споја са Дунавом на km 299,300 Дунава код Cernavodă (односно 64,410 km канала) до луке Constanta југ – Agigea (km „0” канала)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Poarta Albă–Midia Năvodari (дужине 34,600 km): од споја са каналом Дунав – Црно море на 29,410 km код Poarta Albă (односно 27,500 km канала) до луке Midia (km „0” канала)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РЕПУБЛИКА СЛОВАЧКА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Дунав: oд rkm 1880,26 дo rkm 1708,20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Дунав: oд rkm 1851,75 дo rkm 1811,00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Váh: oд rkm 0,00 дo rkm 70,00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Morava: oд rkm 0,00 дo rkm 6,00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Bodrog: oд rkm 49,68 дo rkm 64,85</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Вештачка језера: Oravská Priehrada, Liptovská Mara, Zemplínska Šírava</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КРАЉЕВИНА ШВЕДСКА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Језеро Mälaren</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Saltsjön, луке Stockholm и Värmdölandet: Подручје од испуста језера Mälaren у Stockholmu, у Norrströmu, у Slussenu и у Hammarbyslussenu, омеђено копном и мостом Lidingöbron те линијом која пролази светлом Elfviksgrunda на смеру (азимуту) од 135 дo 315 степени; линијом од Mellangårdsholmena дo Högklevsuddea у Baggensfjärdenu; Örsundeta између Ingaröa и Fågelbrolandeta; линијом од Rönnäsudda преко светла Tegelhällana и светла Runöa дo Talatta нa Djuröu; линијом преко Vindöströma oд Vindöa дo Värmdölandeta; те острвима у том подручју.</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Södertälje и луке у Södertäljeu: Канал Södertälje и луке у Södertäljeu, омеђени на северу преводницом Södertälje, а на југу паралелом географске ширине N 59° 09′ 00″.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Trollhätte, Göta älv и Nordre älv: Подручје од паралеле на географској ширини која пролази навигацијском ознаком Bastungsgrunden у јужном делу језера Vänern до моста Älvsborg и реке Nordre älv до паралеле географске дужине E 11° 45′ 00″.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Göta: На истоку од преводнице Mem до моста Motala, укључујући језеро Asplången, језеро Roxen и језеро Boren; на западу од паралеле географске дужине кроз светло Rödesund Norra Yttrea у Karlsborgu до преводнице Sjötorp, укључујући језерски систем кроз који канал пролази.</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РЕПУБЛИКА СРБИЈА</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Дунав: oд rkm 1433,10 дo rkm 845,50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Сава: oд rkm 210,80 дo rkm 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Tиса: oд rkm 164 дo rkm 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Канали хидросистема Дунав-Тиса-Дунав</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Канал Бегеј: oд rkm 34,80 дo rkm 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Велика Морава: oд rkm 16 дo rkm 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Дрина: oд rkm 15 дo rkm 0</w:t>
      </w:r>
    </w:p>
    <w:p w:rsidR="004C79E7" w:rsidRPr="004C79E7" w:rsidRDefault="004C79E7" w:rsidP="004C79E7">
      <w:pPr>
        <w:pStyle w:val="basic-paragraph"/>
        <w:rPr>
          <w:rFonts w:ascii="Arial" w:hAnsi="Arial"/>
          <w:color w:val="000000"/>
          <w:sz w:val="18"/>
          <w:szCs w:val="18"/>
        </w:rPr>
      </w:pPr>
      <w:r w:rsidRPr="004C79E7">
        <w:rPr>
          <w:rFonts w:ascii="Arial" w:hAnsi="Arial"/>
          <w:color w:val="000000"/>
          <w:sz w:val="18"/>
          <w:szCs w:val="18"/>
        </w:rPr>
        <w:t>Река Тамиш: oд rkm 1,20 дo rkm 0</w:t>
      </w:r>
    </w:p>
    <w:p w:rsidR="004C79E7" w:rsidRPr="004C79E7" w:rsidRDefault="004C79E7" w:rsidP="004C79E7">
      <w:pPr>
        <w:pStyle w:val="potpis"/>
        <w:jc w:val="left"/>
        <w:rPr>
          <w:rFonts w:ascii="Arial" w:hAnsi="Arial"/>
          <w:color w:val="000000"/>
          <w:sz w:val="18"/>
          <w:szCs w:val="18"/>
        </w:rPr>
      </w:pPr>
    </w:p>
    <w:p w:rsidR="004C79E7" w:rsidRPr="004C79E7" w:rsidRDefault="004C79E7" w:rsidP="004C79E7">
      <w:pPr>
        <w:pStyle w:val="potpis"/>
        <w:jc w:val="left"/>
        <w:rPr>
          <w:rFonts w:ascii="Arial" w:hAnsi="Arial"/>
          <w:color w:val="000000"/>
          <w:sz w:val="18"/>
          <w:szCs w:val="18"/>
        </w:rPr>
      </w:pPr>
      <w:r w:rsidRPr="004C79E7">
        <w:rPr>
          <w:rFonts w:ascii="Arial" w:hAnsi="Arial"/>
          <w:color w:val="000000"/>
          <w:sz w:val="18"/>
          <w:szCs w:val="18"/>
        </w:rPr>
        <w:t>ПРИЛОГ 2.</w:t>
      </w:r>
    </w:p>
    <w:p w:rsidR="004C79E7" w:rsidRPr="004C79E7" w:rsidRDefault="004C79E7" w:rsidP="00310F07">
      <w:pPr>
        <w:pStyle w:val="clan"/>
        <w:jc w:val="left"/>
        <w:rPr>
          <w:rFonts w:ascii="Arial" w:hAnsi="Arial"/>
          <w:color w:val="000000"/>
          <w:sz w:val="18"/>
          <w:szCs w:val="18"/>
        </w:rPr>
      </w:pPr>
      <w:r w:rsidRPr="004C79E7">
        <w:rPr>
          <w:rFonts w:ascii="Arial" w:hAnsi="Arial"/>
          <w:color w:val="000000"/>
          <w:sz w:val="18"/>
          <w:szCs w:val="18"/>
        </w:rPr>
        <w:t>ТЕХНИЧКА ПРАВИЛА ЗА ПЛОВИЛА УНУТРАШЊЕ ПЛ</w:t>
      </w:r>
      <w:bookmarkStart w:id="0" w:name="_GoBack"/>
      <w:bookmarkEnd w:id="0"/>
      <w:r w:rsidRPr="004C79E7">
        <w:rPr>
          <w:rFonts w:ascii="Arial" w:hAnsi="Arial"/>
          <w:color w:val="000000"/>
          <w:sz w:val="18"/>
          <w:szCs w:val="18"/>
        </w:rPr>
        <w:t>ОВИДБЕ КОЈА ПЛОВЕ НА УНУТРАШЊИМ ВОДНИМ ПУТЕВИМА КОЈИ ПРИПАДАЈУ ЗОНАМА ПЛОВИДБЕ БРОДОВА 1, 2, 3 И 4 (ES-TRIN СТАНДАРД)</w:t>
      </w:r>
    </w:p>
    <w:p w:rsidR="004C79E7" w:rsidRDefault="004C79E7" w:rsidP="004C79E7">
      <w:pPr>
        <w:pStyle w:val="basic-paragraph"/>
        <w:rPr>
          <w:rFonts w:ascii="Arial" w:hAnsi="Arial"/>
          <w:color w:val="000000"/>
          <w:sz w:val="18"/>
          <w:szCs w:val="18"/>
        </w:rPr>
      </w:pPr>
      <w:r w:rsidRPr="004C79E7">
        <w:rPr>
          <w:rFonts w:ascii="Arial" w:hAnsi="Arial"/>
          <w:color w:val="000000"/>
          <w:sz w:val="18"/>
          <w:szCs w:val="18"/>
        </w:rPr>
        <w:t>Tехничка правила за пловила унутрашње пловидбе која плове на унутрашњим водним путевима који припадају зонама пловидбе бродова 1, 2, 3 и 4 утврђена су у ES-TRIN стандарду 2023/1.</w:t>
      </w:r>
    </w:p>
    <w:p w:rsidR="00110740" w:rsidRPr="004C79E7" w:rsidRDefault="00110740" w:rsidP="004C79E7">
      <w:pPr>
        <w:pStyle w:val="basic-paragraph"/>
        <w:rPr>
          <w:rFonts w:ascii="Arial" w:hAnsi="Arial"/>
          <w:color w:val="000000"/>
          <w:sz w:val="18"/>
          <w:szCs w:val="18"/>
        </w:rPr>
      </w:pPr>
    </w:p>
    <w:p w:rsidR="000241D5" w:rsidRPr="000241D5" w:rsidRDefault="004C79E7" w:rsidP="004C79E7">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 xml:space="preserve"> </w:t>
      </w:r>
      <w:r w:rsidR="000241D5" w:rsidRPr="000241D5">
        <w:rPr>
          <w:rFonts w:ascii="Arial" w:eastAsia="Times New Roman" w:hAnsi="Arial" w:cs="Arial"/>
          <w:color w:val="000000"/>
          <w:sz w:val="18"/>
          <w:szCs w:val="18"/>
          <w:lang w:val="sr-Latn-RS" w:eastAsia="sr-Latn-RS"/>
        </w:rPr>
        <w:t>ПРИЛОГ 3.</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ПОДРУЧЈА МОГУЋИХ ДОДАТНИХ ТЕХНИЧКА ПРАВИЛА КОЈА СЕ ПРИМЕЊУЈУ НА ПЛОВИЛА УНУТРАШЊЕ ПЛОВИДБЕ КОЈА ПЛОВЕ НА УНУТРАШЊИМ ВОДНИМ ПУТЕВИМА ЗОНЕ 1 И 2, КАО И НЕПОВЕЗАНЕ ЗОНЕ 3</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Додатнa техничкa правила за бродове који плове искључиво на водним путевима на територији Републике Србије, ограничавају се на следеће области:</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 xml:space="preserve">1. Дефиниције </w:t>
      </w: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Потребне за разумевање додатних правила.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2. Стабилитет:</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Појачање конструкције;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Сведочанство/потврда признатог класификационог друштва.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3. Сигурносни размак и надвође: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Надвође;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Сигурносни размак.</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4. Водонепропусност отвора у трупу и надграђу:</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lastRenderedPageBreak/>
        <w:t>-</w:t>
      </w:r>
      <w:r w:rsidRPr="000241D5">
        <w:rPr>
          <w:rFonts w:ascii="Arial" w:eastAsia="Times New Roman" w:hAnsi="Arial" w:cs="Arial"/>
          <w:color w:val="000000"/>
          <w:sz w:val="18"/>
          <w:szCs w:val="18"/>
          <w:lang w:val="sr-Latn-RS" w:eastAsia="sr-Latn-RS"/>
        </w:rPr>
        <w:t xml:space="preserve"> Надграђа;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Врата;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Прозори и видници;</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Гротла складишта;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Остали отвори (вентилационе цеви, испушне цеви и др.).</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5. Опрема: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Сидра и сидрени ланци;</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Навигацијска светла;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Звучни сигнали;</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Компас;</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Радар;</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Примопредајници;</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Опрема за спасавање;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Расположивост поморских карата.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6. Додатне области за путничка пловила: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Стабилитет (јачина ветра, критеријуми);</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Опрема за спасавање;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Надвође;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Сигурносни размак;</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Видљивост из кормиларнице.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7. Састави и превоз контејнера: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Веза потискивача и потиснице;</w:t>
      </w:r>
    </w:p>
    <w:p w:rsid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Стабилитет пловила или потисница које превозе контејнере.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ПРИЛОГ 4.</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ПОДРУЧЈА МОГУЋИХ СНИЖЕЊА ТЕХНИЧКИХ ПРАВИЛА КОЈА СЕ ПРИМЕЊУЈУ НА ПЛОВИЛИМА КОЈА ПЛОВЕ НА УНУТРAШЊИМ ВОДНИМ ПУТЕВИМА ЗОНЕ 3 И 4</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Смањени технички захтеви за бродове који плове искључиво на водним путевима Зоне 3 или Зоне 4 (ако је примењиво) Републике Србије, ограничавају се на следеће области:</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Зона 3</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Опрема за сидрење, укључујући дужину сидрених ланаца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Брзина (у вожњи напред)</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Колективна опрема за спасавање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Наплављивање два одељења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Видљивост из кормиларнице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sidRPr="000241D5">
        <w:rPr>
          <w:rFonts w:ascii="Arial" w:eastAsia="Times New Roman" w:hAnsi="Arial" w:cs="Arial"/>
          <w:color w:val="000000"/>
          <w:sz w:val="18"/>
          <w:szCs w:val="18"/>
          <w:lang w:val="sr-Latn-RS" w:eastAsia="sr-Latn-RS"/>
        </w:rPr>
        <w:t>Зона 4</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Опрема за сидрење, укључујући дужину сидрених ланаца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Брзина (у вожњи напред)</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Опрема за спасавање</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Наплављивање два одељења</w:t>
      </w:r>
    </w:p>
    <w:p w:rsidR="000241D5" w:rsidRP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Видљивост из кормиларнице</w:t>
      </w:r>
    </w:p>
    <w:p w:rsidR="000241D5" w:rsidRDefault="000241D5" w:rsidP="000241D5">
      <w:pPr>
        <w:widowControl/>
        <w:autoSpaceDE/>
        <w:autoSpaceDN/>
        <w:spacing w:after="150"/>
        <w:ind w:firstLine="480"/>
        <w:rPr>
          <w:rFonts w:ascii="Arial" w:eastAsia="Times New Roman" w:hAnsi="Arial" w:cs="Arial"/>
          <w:color w:val="000000"/>
          <w:sz w:val="18"/>
          <w:szCs w:val="18"/>
          <w:lang w:val="sr-Latn-RS" w:eastAsia="sr-Latn-RS"/>
        </w:rPr>
      </w:pPr>
      <w:r>
        <w:rPr>
          <w:rFonts w:ascii="Arial" w:eastAsia="Times New Roman" w:hAnsi="Arial" w:cs="Arial"/>
          <w:color w:val="000000"/>
          <w:sz w:val="18"/>
          <w:szCs w:val="18"/>
          <w:lang w:val="sr-Latn-RS" w:eastAsia="sr-Latn-RS"/>
        </w:rPr>
        <w:t>-</w:t>
      </w:r>
      <w:r w:rsidRPr="000241D5">
        <w:rPr>
          <w:rFonts w:ascii="Arial" w:eastAsia="Times New Roman" w:hAnsi="Arial" w:cs="Arial"/>
          <w:color w:val="000000"/>
          <w:sz w:val="18"/>
          <w:szCs w:val="18"/>
          <w:lang w:val="sr-Latn-RS" w:eastAsia="sr-Latn-RS"/>
        </w:rPr>
        <w:t xml:space="preserve"> Други независни систем пропулзије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ПРИЛОГ 5.</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УПУТСТВА КОЈИМА СЕ БЛИЖЕ УРЕЂУЈУ ПОЈЕДИНИ ТЕХНИЧКИ ЗАХТЕВИ КОЈИ СУ ОБУХВАЋЕНИ ТЕХНИЧКИМ ПРАВИЛИМА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Способност брода за пловидбу утврђује Управа за утврђивање способности бродова за пловидбу (у даљем тексту: Управа) вршењем техничког надзора којим се утврђује да брод одговара захтевима Техничких правила у складу са законом којим се уређује пловидба и луке на унутрашњим водама.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Технички надзор врши Управа за утврђивање способности бродова за пловидбу (у даљем тексту: Управа).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Управа је орган управе у саставу министарства надлеженог за послове саобраћаја образован за обављање стручних и техничких послова у области утврђивања способности бродова за пловидбу.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 Припрема брода за преглед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 Власник или његов представник припрема за преглед брод без терета, очишћен и опремљен. Пружа за преглед потребну помоћ, као што је обезбеђивање одговарајућег чамца и особља и омогућавање приступа до свих делова трупа или опреме који нису непосредно доступни или видљиви.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 Основни преглед брода се врши на сувом. Од прегледа на сувом може се одустати ако се предочи сведочанство о класи или сведочанство признатог класификационог друштва којом се потврђује да конструкција одговара његовим правилима или ако се предочи сведочанство којим се доказује да је већ извршен преглед на сувом у друге сврхе. Редовни и ванредни преглед врши се на сувом, а може се обавити и на 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Управа врши пробне вожње током основног прегледа моторног брода или састава или ако су на бродским системима погона или кормиларења изведене веће преправке.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 Управа може захтевати додатна оперативна испитивања и друге пропратне документе за преглед и током градње брода.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 Подаци у сведочанству о способности брода за пловидбу и измене сведочанства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 Власник брода или бродар обавештава Управу о свакој промени имена или власништва брода, о свакој промени регистрације или матичне луке и доставља сведочанство о способности брода за пловидбу (у даљем тексту: сведочанство) ради измене.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3.2. Управа може у сведочанству о способности брода за пловидбу вршити измене података.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3.3. Ако Управа уноси измене у исправу о способности коју је издао орган друге државе, о томе обавештава орган који је исправу издао.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4. Редовни преглед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4.1. Брод подлеже редовном прегледу пре истека важења сведочанства.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4.2. Управа утврђује период важења сведочанства у складу с резултатима прегледа.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4.3. Период важења уписује се у сведочанство.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4.4. Ако се уместо продужења периода важења сведочанство замењује новом верзијом сведочанства, претходно сведочанство враћа се надлежном телу које ју је издао.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5. Добровољни преглед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Власник пловила или бродар може у сваком тренутку добровољно затражити преглед.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 Трошкови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Власник пловила или бродар сноси трошкове за вршење техничког надзора и издавања сведочанства.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7. Информације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Лицима које докажу свој оправдан интерес Управа може допустити да се упознају са садржајем сведочанства.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8. Уписник сведочанстава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 Управа чува оригинале или копије свих издатих сведочанстава и у њих уноси све податке и измене, заједно са свим поништењима и заменама сведочанстава. О издатим сведочанствима води уписник.</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8.2. Уписник се води у електронском облику и доступан је на интернет страници министарства надлежног за послове саобраћаја.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 xml:space="preserve">9. Јединствени европски идентификациони број брода унутрашње пловидбе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 Јединствени европски идентификациони број (ЕNI) састоји се од осам арапских цифара.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9.2. ЕNI број одређује министарство надлежно за послове саобраћаја.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9.3. Власник брода подноси захтев за одређивање ЕNI броја. Власник брода поставља ознаку ЕNI броја који је уписан у сведочанство.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Контролни лист за редовни преглед брода дат је у Додатку овог прилога.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Додатак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КОНТРОЛНИ ЛИСТ ЗА РЕДОВНИ ПРЕГЛЕД БРОДА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ИМЕ/ОЗНАКА БРОДА: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ENI БРОЈ:</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РЕГИСТАРСКИ БРОЈ:</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МЕСТО И ДАТУМ ПРЕГЛЕДА: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Преглед се врши на основу Правилника о техничким правилима за статутарну сертификацију бродова унутрашње пловидбе и ES TRIN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стандарди за бродове унутрашње пловидбе</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05"/>
        <w:gridCol w:w="7258"/>
        <w:gridCol w:w="389"/>
        <w:gridCol w:w="398"/>
        <w:gridCol w:w="464"/>
        <w:gridCol w:w="2027"/>
      </w:tblGrid>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Тачка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Технички захтев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ПРЕЛ.ОДР.</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(НЗП, обнова ССБП после*)</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БРОДОГРАЂЕВИНСКИ ЗАХТЕВИ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брод је изграђен у складу са правилима и има важећу класу признатог класификационог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прорачун уздужне/попречне/локалне чврстоће.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сведочанство о класи/изјава овлашћеног класификационог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минималне дебљине лимова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непропусне преграде, прамац, крма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стамбене просторије иза преграде прамчаног пика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заштитна опрема/врата на крменој прегради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гаснонепропусно одвајање стамбених од машинских просторија, излази за случај опасности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сидра су у конструкцији трупа на прамцу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танкови горива одвојени од стамбених просторија преграде, плафони, отвори и врата МП, котларница отвори у зидовима, плафонима и врата МП, котларница проветравање МП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степенице и лестве које воде у МП, котларнице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излази у случају опасности из МП и котларница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НАДВОЂЕ И ОЗНАКЕ ГАЗА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растојање безбедности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Надвође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минимално надвође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ознаке газа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30.12.2024./6*</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максимални газ/гротла складишта су потпуно или делимично покривена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лествице газа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посебни захтеви за зону пловидбе 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МАНЕВАРСКЕ СПОСОБНОСТИ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опште одредбе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навигационе пробе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подручја навигационих проба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степен оптерећења брода сепарат/састав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употреба бродских уређаја при проби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минимална брзина у вожњи напред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Заустављање (зауставни пут)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кретање крмом (вожња у назад)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избегавање (маневар)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Окретање (мин. круг окрета)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КОРМИЛАРСКИ УРЕЂАЈ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општи захтеви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маневарска способност прописана делом V за резервни (ручни) погон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заптивачи вратила кормилa пројектовани да не загађују воду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Погонска јединица резервни погон кормиларског уређаја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01.01.2026.</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дуплирање регулационих вентила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01.01.2026.</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активирање друге погонске јединице једним поступком (прелаз са главног на резервно кормиларење)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01.01.2026.</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посебни хидраулични резервоари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01.01.2026.</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Хидраулична погонска јединица аларм нивоа уља у хидрауличним резервоарима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прикључивање других потрошача на хидрауличне погонске јединице кормиларског уређаја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01.01.2026.</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хидраулична црева/преглед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два извора енергије независна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6.05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ручни погон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остали пропулзивни системи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индикатор нивоа уља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 притиска у резервоарима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01.01.2026.</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регулатор брзине заокрета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Сведочанство о исправности кормиларског уређаја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КОРМИЛАРНИЦА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опште одредбе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несметана видљивост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контролни инструменти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сигнализација рада уређаја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светлосни и звучни аларми неисправности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аутоматско пребацивање резервног напајања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управљање главним моторима помоћу командне ручице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управљање спојницама, кормилима, прамчаним пропулзорима управљање помоћу командне ручице управљање крменим сидрима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приказивање смера пропулзије и броја обртаја пропелера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управљање и контрола додатног кормиларског система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ознаке навигационих светиљки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контрола рада светала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распоред опреме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типска одобрења за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ECDIS</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радар и аксиометар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радиостанице и AIS транспондери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потврда о исправности и дозвола за постављање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функционални распоред опреме (управљање од стране једног лица уз употребу радара)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интерна комуникација (управљање од стране једног лица уз употребу радара)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прописан размештај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квалитет везе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размештај општег аларма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укључивање/искључивање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7.09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звучни притисак и светлосни аларм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грејање и вентилација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управљање крменим сидром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звучни сигнал спуштања кормиларнице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спуштања за случај опасности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безбедно напуштање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уношење напомене у БС (управљање од стране једног лица уз употребу радара)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МАШИНСКИ ПРОСТОР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посуде под притиском/сведочанство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гашење вентилације изван МП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главни мотори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помоћни мотори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заштитна опрема цеви високог притиска за главне моторе цеви са дуплим зидовима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уређаји за контролу аларми главних мотора и преносних механизама заштита од прекорачења брзине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издувни системи мотора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танкови за гориво, цевоводи и помоћна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структурни танкови за гориво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аутоматско затварање вентила танкова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прекид пуњења танка (97%)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уређај за очитавање количине горива до највишег нивоа пуњења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танкови горива испред колизионе преграде и изнад мотора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аларми, контрола нивоа пуњења танкова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30.12.2029.;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танк уља за подмазивање, цевоводи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танк уља за системе управљања и грејања, цевоводи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системи за каљужирање и дренажу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мерење у складиштима каљуже (сепаратор каљуже)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танк отпадног уља и прљавог горива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бука коју производе бродови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9</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ЕМИСИЈА ГАСОВИТИХ ЗАГАЂИВАЧА И ЗАГАЂУЈУЋИХ ЧЕСТИЦА ИЗ ДИЗЕЛ МОТОРА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усклађеност са Директивом 97/68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типско одобрење за мотор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контрола уградње, средње и посебно испитивање мотора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техничке службе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ЕЛЕКТРИЧНА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jеднополна шема ел. инсталације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вишеполне шеме ГРТ, РТ и пултева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документи и сертификати опреме и инсталација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температура амбијента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подаци о снази машинске и електро опреме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мегатест кабловске мреже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врсте, типови и пресеци каблова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eлектрични биланс снаге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два независна извора енергије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минимална механичка заштита опреме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oпрема у противексплозивној заштити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прекидачи изван угрожених просторија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уземљење металних делова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уземљење мобилне опреме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пресек проводника уземљења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максимално дозвољени напони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галванско одвајање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изоловање секундара сигурносних трансформатора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развода једносмерне струје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развода једнофазне наизменичне струје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развода трофазне наизменичне струје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фиксирање утичнице обалског прикључка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прекидачи, сигнализација и заштита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10.08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индикација на ГРТ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табла са упутствима и упозорењима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тип и пресек каблова обалског прикључка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максимална струја утичнице за напајање другог објекта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блокада укључења/искључења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генератори и електромотори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управљачке кутије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опсези брзина обртања генератора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смештај и фиксирање акумулатора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акумулаторске просторије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заштита површина од дејства електролита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вентилација акумулаторске просторије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ознаке и упозорења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смештај и комплетност разводних табли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раздвајање стезаљки и означавање струјних кругова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заштита од случајног контакта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уземљење врата и конструкције табли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примењени материјали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помоћни прибор и заштитна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заштита струјних кругова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прекидачи струјних кругова (&gt;16А)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струјни кругови директно напајаних уређаја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инструменти за мерење и надзор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детекција и аларм земљоспоја мрежа напона преко 50V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изолациона решетка/простирка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гумени тепих</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даљинско искључење у случају нужде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увођење каблова у опрему и уређаје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утичнице различитих напона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употреба једнополних прекидача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утичнице &gt;16А блокада укључења/искључења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врсте, типови и пресеци каблова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минимални пресек проводника 1,5 mm</w:t>
            </w:r>
            <w:r w:rsidRPr="000241D5">
              <w:rPr>
                <w:rFonts w:ascii="Arial" w:eastAsia="Times New Roman" w:hAnsi="Arial" w:cs="Arial"/>
                <w:sz w:val="15"/>
                <w:szCs w:val="15"/>
                <w:vertAlign w:val="superscript"/>
                <w:lang w:val="sr-Latn-RS" w:eastAsia="sr-Latn-R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дозвољена температура и пад напона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уземљење каблова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заштита и фиксирање каблова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пролази каблова кроз преграде и палубе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завршеци и спојеви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флексибилни каблови покретних кормиларница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типови светиљки и размештај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два струјна круга напајање осветљења МП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напајање РТ навигационих светала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заштита и сигнализација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надзор грешке навигационих светала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обим система аларма и заштите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потврђивање аларма и звучно упозорење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индикација активирања заштите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провера функционалности заштите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сертификати за електронску опрему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електромагнетска компатибилност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ЕЛЕКТРИЧНЕ ИНСТАЛАЦИЈЕ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ЕЛЕКТРОНСКА ОПРЕМА И СИСТЕМИ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ОПРЕМА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сидра прамчана, P</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сидра крмена, P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ланац прамчаног сидра, R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ланац крменог сидра, R</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спојни делови, сидрена ужад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радио-телефонска опрема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апарати и уређаји за емитовање визуелних и звучних сигнала и за обележавање брода.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резервна привезна светла.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13.02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обележене канте за отпатке: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зауљених крпа за чишћење опасног или загађујућег чврстог отпада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опасног или загађујућег течног отпада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остатака хране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других зауљених или масних отпада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ужад за вез/тегљење/бацање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мостић за укрцавање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чакља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кутија прве помоћи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двоглед</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упутствo за спашавање и пружање прве помоћи лицима у води и удара ел. струјом</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рефлектор којим се може управљати из кормиларнице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лестве за укрцавање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преносни ватрогасни апарати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трајно постављени противпожарни системи за заштиту стамбених просторија, кормиларница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 простора за путнике: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сведочанство о прегледу спец.фирме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трајно постављени противпожарни системи МП, котларница и пумпних простора: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средства за гашење пожара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противпожарни системи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СО</w:t>
            </w:r>
            <w:r w:rsidRPr="000241D5">
              <w:rPr>
                <w:rFonts w:ascii="Arial" w:eastAsia="Times New Roman" w:hAnsi="Arial" w:cs="Arial"/>
                <w:sz w:val="15"/>
                <w:szCs w:val="15"/>
                <w:vertAlign w:val="subscript"/>
                <w:lang w:val="sr-Latn-RS" w:eastAsia="sr-Latn-RS"/>
              </w:rPr>
              <w:t>2</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противпожарни системи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НFC-227ea</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противпожарни системи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IG -541</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противпожарни системи FK-5-1-12</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вентилација, усисавање ваздуха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противпожарне узбуне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цевовода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 за активирање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за упозорење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танкови под притиском, арматура и цеви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количина средстава за гашење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сведочанство о прегледу спец.фирме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(CO</w:t>
            </w:r>
            <w:r w:rsidRPr="000241D5">
              <w:rPr>
                <w:rFonts w:ascii="Arial" w:eastAsia="Times New Roman" w:hAnsi="Arial" w:cs="Arial"/>
                <w:sz w:val="15"/>
                <w:szCs w:val="15"/>
                <w:vertAlign w:val="subscript"/>
                <w:lang w:val="sr-Latn-RS" w:eastAsia="sr-Latn-RS"/>
              </w:rPr>
              <w:t>2</w:t>
            </w:r>
            <w:r w:rsidRPr="000241D5">
              <w:rPr>
                <w:rFonts w:ascii="Arial" w:eastAsia="Times New Roman" w:hAnsi="Arial" w:cs="Arial"/>
                <w:sz w:val="20"/>
                <w:szCs w:val="20"/>
                <w:lang w:val="sr-Latn-RS" w:eastAsia="sr-Latn-RS"/>
              </w:rPr>
              <w:t>)</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бродски чамци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европски стандард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колутови и прслуци за спасавање са надувавањем, стандард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14</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БЕЗБЕДНОСТ И ЗДРАВЉЕ НА РАДУ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ограде, рукохвати, ногобрани, ограде бочних палуба и спољних ивица палуба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1.1.2020.</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палубе, слободна ширина бочне палубе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1.1.2035. за пловила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B&gt; 7,30m </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бочне решеткасте ограде на бродовима дужине L&lt;55 m, који имају стамбене просторије само на крми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1.1.2020.</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бочне палубе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30.12.2049. за пловила </w:t>
            </w:r>
            <w:r w:rsidRPr="000241D5">
              <w:rPr>
                <w:rFonts w:ascii="Arial" w:eastAsia="Times New Roman" w:hAnsi="Arial" w:cs="Arial"/>
                <w:sz w:val="20"/>
                <w:szCs w:val="20"/>
                <w:lang w:val="sr-Latn-RS" w:eastAsia="sr-Latn-RS"/>
              </w:rPr>
              <w:br/>
              <w:t xml:space="preserve">B &gt; 7,30m </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приступи у радне просторије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врата и прилази, излази и пролази, где је разлика у нивоу пода већа од 0,50 m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степеништа у радним просторијама у којима је стално присутна посада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излази и излази за случај опасности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сиз, лестве, степенице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унутрашњи простори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заштита од буке и вибрација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поклопци гротала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Витла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Дизалице: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таблица произвођача, максимално дозвољена оптерећења, уређаји за заштиту, прорачун, сведочанство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чување запаљивих течности опрема за пружање прве помоћи натписи, упутства, упозорења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СТАМБЕНЕ ПРОСТОРИЈЕ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стамбене просторије за лица која станују на пловилу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димензије, пројектни захтеви, положај подова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просторије за боравак и спавање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слободна висина у стамбеним просторијама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слободна површина пода заједничких просторија за боравак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запремина просторија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запремина ваздушног простора по лицу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величина врата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положај степеница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цеви које преносе опасне гасове или течности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грејање и вентилација, климатизација, излази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бука, вибрације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санитарне инсталације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кухиње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питка вода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танкови инсталација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грејање и вентилација, климатизација, излази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остала опрема у стамбеним просторијама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30.12.2049.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ГРЕЈАЊЕ, КУХИЊСКИ И РАСХЛАДНИ УРЕЂАЈИ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употреба течних горива, уређаји ложени нафтом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пећи са гориоником на испарљиво уље, уређаји са гориоником који распршује нафту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пећи са гориоником на испарљиво уље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са гориоником који распршује нафту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грејање са принудном циркулацијом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грејање на чврсто гориво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НА УТЕЧЊЕНИ ГАС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опште одредбе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Инсталације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Боце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смештај и опрема јединица за снабдевање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резервне и празне боце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регулатори притиска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Притисак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цевовод и савитљиве цеви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разводни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потрошачи гаса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вентилација и одвођење сагорелих гасова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17.12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оперативни и сигурносни захтеви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17.13-17.15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пријемно испитивање, услови испитивања, потврда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ЗАГАЂИВАЊЕ УНУТРАШЊИХ ВОДА СА БРОДОВА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опште одредбе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захтев, потврда о типском одобрењу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поступак одобрења типа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измена одобрења типа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усклађеност типског одобрења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провера серијских бројева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усклађеност производње са одобреним типом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неусклађеност производње са одобреним типом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мерење случајних узорака током експлоатације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техничке службе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ПОСЕБНИ ЗАХТЕВИ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ПУТНИЧКИ БРОДОВИ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опште одредбе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изузећа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минималне дебљине лимова преграде, отвори врата на преградама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прорачун стабилитета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растојање безбедности и надвође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највећи број путника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критеријуми: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постојање простора за евакуацију</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прорачун стабилитета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број расположивих кревета за путнике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путничке просторије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ормани, простори за запаљиве течности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излази (број, ширина)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врата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спојни ходници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путеви за евакуацију</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системи сигурносних упутстава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зборни простори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степенице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палубе за путнике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двострука оплата (ширина)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простори без путника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мостићи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простори (ЛОП-лица са ограниченом покретљивошћу)</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стаклена врата/зидови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стаклена надграђа/кровови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питке воде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тоалети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кабине без прозора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просторије за посаду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19.07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други независни систем пропулзије постављен у одвојеном МП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сигурносни уређаји и опрема: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опрема за интерну комуникацију</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звучника/узбуњивање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алармни уређај за висину каљуже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каљужне пумпе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фиксни цевовод за каљужирање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врата на хладњачама, складиштима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смештај боца CO</w:t>
            </w:r>
            <w:r w:rsidRPr="000241D5">
              <w:rPr>
                <w:rFonts w:ascii="Arial" w:eastAsia="Times New Roman" w:hAnsi="Arial" w:cs="Arial"/>
                <w:sz w:val="15"/>
                <w:szCs w:val="15"/>
                <w:vertAlign w:val="subscript"/>
                <w:lang w:val="sr-Latn-RS" w:eastAsia="sr-Latn-RS"/>
              </w:rPr>
              <w:t>2</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кутије прве помоћи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опрема за спасавање: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колутови за спасавање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прслуци за спасавање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сплавови за спасавање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додатна колективна средства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опрема за пренос у плитку воду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основно осветљење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нужно осветљење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распоред и означавање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генератор (акубатерије) и РТ за случај опасности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потрошачи РТ за случај опасности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размештај генератора (акубатерије) и РТ за случај опасности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каблови потрошача РТ за случај опасности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аутоматско укључење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радни период (капацитет) извора за случај опасности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противпожарна заштита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 xml:space="preserve">погодност за противпожарну заштиту материјала установљена од акредитоване институције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19.11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Преграђивање: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табела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боје, лакови за обраду површина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плафони и облоге зидова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намештај у зборним просторима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тенде и преносне инсталације надграђа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врата на преградама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распоред зидова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вертикалне преграде подручја за путнике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шупљине изнад плафона, испод подова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степениште унутрашње, вентилациони системи и системи за довод ваздуха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вентилациони системи кухиње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одводни димни системи у командним центрима, степеништима и евакуационим просторима,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простори без сталног надзора су прикључени на систем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Гашење пожара: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преносни ватрогасни апарати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хидрантни систем, пројекат ПП система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вентили и црева хидраната, отпорност на топлоту/смрзавање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смештај пумпи за гашење пожара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фиксни систем гашења пожара у МП</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опрема на бродовима са кабинама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програм безбедности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план безбедности по кабинама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правилник о понашању путника: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одређивање ванредних ситуација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опис различитих сигнала и упутства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сакупљање и одстрањивање отпадних вода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резервоар за сакупљање отпадних вода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цеви и пумпе за пражњење танкова отпадне воде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одступања за путничке бродове који превозе највише 50 путника и чија дужина не прелази 25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одступања за путничке бродове који превозе највише 250 путника и дужине не веће од 45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одступања за путничке бродове који превозе највише 250 путника и дужине не веће од 25m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19.15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одступања за путничке бродове који превозе највише 600 путника и дужине не веће од 45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ПОСЕБНИ ЗАХТЕВИ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ПУТНИЧКИ ЈЕДРЕЊАЦИ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примена прилога 1 (не плове Рајном)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изузећа примене дела правила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мање 45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Стабилитет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бродограђевински/механички захтеви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Снасти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јарболи/облице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Јарболи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кошни наставци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Косници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прикосници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главни деблењаци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Сошњаци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опште одредбе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помична/непомична опута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непомична опута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помична опута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опрема и делови опуте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Једра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испитивање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ЗАХТЕВИ ЗА ПЛОВИЛА ПОГОДНА ДА ПОТИСКУЈУ, ИЛИ ДА БУДУ ДЕО ПОТИСКИВАНОГ, ТЕГЉЕНОГ ИЛИ БОЧНОГ САСТАВА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пловила за потискивање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пловила која се потискију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пловила за покретање бочних састава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пловила покретана у саставима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пловила погодна за тегљење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навигационе пробе састава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21.07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унос напомене у ССБП о саставима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ПОСЕБНИ ЗАХТЕВИ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ТЕХНИЧКИ ПЛОВНИ ОБЈЕКТИ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Изузеће од примене делова прописа: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максимални прописани ниво буке у току погона радног уређаја под условом да током експлоатације нема ноћног смештаја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Изузеће од примене делова прописа: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еквивалентна безбедност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Изузеће од примене делова прописа: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сидрење помоћу радног сидра/пилона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каљужна пумпа на моторни погон.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бочна бука 65 dB на 25 m од бока.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додатни ватрогасни апарат на палуби ако је на палуби мобилан радни уређај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примена других уређаја на утечњени гас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опште узбуне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чврстоћа радног уређаја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стабилност радног уређаја приликом накретања пловног објекта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ако се подиже терет дизалицом максимално оптерећење истакнуто на таблама на палуби и у контролним станицама.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преостало растојање безбедности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преостало надвође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опит накретања/прорачун тежишта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потврђивање стабилитета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потврђивање стабилитета у случају умањеног преосталог надвођа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ознаке газа и лествица газа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технички пловни објекти за које се не потврђује стабилитет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ПОСЕБНИ ЗАХТЕВИ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ПЛОВИЛА ЗА ХИДРОГРАДЊУ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упис у ССБП способности за пловидбу изван зоне хидроградње када су без терета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Изузеће од примене делова прописа: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еквивалентна безбедност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Изузеће од примене делова прописа: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сидрење пловила сидра/пилони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23.04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растојање безбедности и надвође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бродски чамци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24</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ПОСЕБНИ ЗАХТЕВИ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ТРАДИЦИОНАЛНА ПЛОВИЛА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25</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РЕЧНО МОРСКИ БРОДОВИ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Прописи за пловидбу Рајном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ПОСЕБНИ ЗАХТЕВИ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ПЛОВИЛА ЗА РЕКРЕАЦИЈУ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брод је изграђен у складу са правилима и има важећу класу признатог класификационог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прорачун уздужне/попречне/локалне чврстоће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сведочанство о класи или изјава овлашћеног класификационог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минималне дебљине лимова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маневарска способност</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кормиларски уређај</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регулатори брзине заокрета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несметана видљивост</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управљање</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контролни инструменти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посебни захтеви за управљање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прамчана сидра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крмена сидра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сидрени ланци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сидрена ужад</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ужад за вез</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противпожарни апарати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грејање, кухињски и расхладни уређаји</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на утечњени гас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показивач брзине скретања курса</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звучни притисак у кормиларници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додатни захтеви за пловила усклађена са Директивом 2013/53 ЕК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27</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ПОСЕБНИ ЗАХТЕВИ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СТАБИЛИТЕТ БРОДОВА ЗА ПРЕВОЗ КОНТЕЈНЕРА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опште одредбе за брод за превоз контејнера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гранични услов/прорачун стабилитета у случају превоза непричвршћених контејнера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гранични услов/прорачун стабилитета у случају превоза причвршћених </w:t>
            </w:r>
            <w:r w:rsidRPr="000241D5">
              <w:rPr>
                <w:rFonts w:ascii="Arial" w:eastAsia="Times New Roman" w:hAnsi="Arial" w:cs="Arial"/>
                <w:sz w:val="20"/>
                <w:szCs w:val="20"/>
                <w:lang w:val="sr-Latn-RS" w:eastAsia="sr-Latn-RS"/>
              </w:rPr>
              <w:lastRenderedPageBreak/>
              <w:t>контејнера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28</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БРОДОВИ ПРЕКО 110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примена прилога 1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дужина прелази 110 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Чврстоћа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28.03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узгон/стабилитет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28.04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сертификати за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ECDIS</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w:t>
            </w:r>
          </w:p>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радар и аксиометар, додатни ТЗ</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28.05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примена прописа у случају преправке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БРОДОВИ ВЕЛИКИХ БРЗИНА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опште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класа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даљинска контрола врата у НП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друга независна погонска јединица кормиларског уређаја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30.12.2029.</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седишта/сигурносни појасеви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Надвође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узгон, стабилитет, преграђивање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кормиларски положај и распоред инструмената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положај другог члана посаде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обележавање панела и инструмената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црвено светло за обележавање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нерефлектујуће површине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радар и аксиометар за бродове велике брзине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опште комуникације на путничким бродовима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командни систем комуникације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излази/евакуациони путеви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заштита од пожара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ПОСЕБНИ ЗАХТЕВИ ЗА ПЛОВИЛА С ПРОПУЛЗИВНИМ СИСТЕМОМ КОЈИ РАДЕ НА ГОРИВА СА ТАЧКОМ ЗАПАЉИВОСТИ ЈЕДНАКОМ ИЛИ ВИШОМ ОД 55 °C</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Опште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горивни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Испитивање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организација безбедности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захтеви за заштиту околине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30.05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Обележавање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независни системи пропулзије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техничке службе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ОПРЕМА БРОДОВА ЗА ПОСАДУ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минимални број чланова посаде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СТАНДАРД S1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аутоматско управљање и надзор погона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даљинско искључење и укључење помоћних погона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звучна и светлосна сигнализација критичних параметара погона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аларм нивоа каљуже у МП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аутоматски довод горива и регулација хлађења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могућност давања звучних и светлосних сигнала за пловидбу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интерна комуникација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ручна сила од 160 N</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управљање рефлекторима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сила управљања ручицама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моторизована вучна витла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моторизоване каљужне пумпе и пумпе за прање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ергономски распоред команди и инструмената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даљинско управљање опремом за кормиларење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СТАНДАРД S2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додатна опрема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прамчани поривни уређај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31.03.3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електрохидрауличка витла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bl>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НАПОМЕНА: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Правила се не примењују 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погонске и помоћне моторе номиналне снаге веће од 560 kW који припадају следећим категоријама: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V1:1 до V1:3, који су до 31. децембра 2006.</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(2)V1:4 и од V2:1 до V2:5, који су до 31. децембра 2008. уграђени на пловило или на машине на броду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помоћне моторе номиналне снаге до 560 kW и променљиве брзине, који припадају следећим категоријама: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H који су до 31. децембра 2005.</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I и K који су до 31. децембра 2006.</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 J који су до 31. децембра 2007. уграђени на пловило или на машине на броду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3.помоћне моторе номиналне снаге до 560 kW и константне брзине, који припадају следећим категоријама: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D, E, F и G који су до 31. децембра 2006.</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(2) H, I и K који су до 31. децембра 2010.</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 J који су до 31. децембра 2011. уграђени на пловило или на машине на броду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4. моторе који задовољавају граничне вредности и који су до 30. јуна 2007. уграђени на пловило или на машине на броду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Н.З.П све док:</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граничне и контролне вредности не прелазе вредности према 14а.02 више од фактора 2;</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бродски погони за пречишћавање отпадних вода имају произвођачко или експертско сведочанство којим се потврђује да могу поднети типична оптерећења када су инсталирани на броду;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систем одлагања отпадног муља је одговарајући за радне услове погона за обраду отпадних вода на путничким бродовима;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 видети одредбе утврђене правилима за бродове искључене из области примене Директиве 82/714 ЕЕЗ: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очигледна опасност</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изузeв одредбе из Поглавља 19, члан 19.01, ст. 5. и 6.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видљивост према напред и према крми;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Н.З.П. за пловила изграђена пре 1. јануара 1985.;</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30. децембра 2049. за употребу специјалних спојних витала, или еквивалентних уређаја за извезивање састава;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 Не примењује се на бродове баждарене према Конвенцији о баждарењу бродова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Женева (1966);</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Уз свако поглавље по потреби а обавезно за сваку неусаглашеност са техничким захтевима доставити као прилог фотографију.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ЗАКЉУЧАК:</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Пловило је способно/није способно** за пловидбу унутрашњим пловним путевима зоне 3/4/ Рајне** до:</w:t>
      </w:r>
    </w:p>
    <w:p w:rsid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Овлашћена лица Управе: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ПРИЛОГ 6.</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ПОСЕБНИ ТЕХНИЧКИ ЗАХТЕВИ ЗА БУНКЕР СТАНИЦЕ ЗА СНАБДЕВАЊЕ БРОДОВА ГОРИВОМ, ОДНОСНО ПЛУТАЈУЋЕ ОБЈЕКТЕ ЗА СНАБДЕВАЊЕ БРОДОВА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Увод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Овим прилогом прописују се технички захтеви које морају да испуне станице за снабдевање бродова горивом приликом постављања, изградње, реконструкције, адаптације, санације, опремања и рада током века употребе (у даљем тексту: бункер станице).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Постављање и употреба бункер понтонске станице, односно бункер станице за снабдевање са возила цистерне, не подлеже обавези добијања грађевинске, односно употребне дозволе у складу са законом којим се уређује планирање и изградња, већ издавању сведочанства које издаје Управа за утврђивање способности бродова за пловидбу после извршеног техничког надзора који обухвата проверу испуњености захтева у односу на противпожарну заштиту, заштиту животне средине, као и друге техничке захтеве за пловила у складу са прописом којим се уређују технички захтеви за статутарну сертификацију бродова унутрашње пловидбе (у даљем тексту: Техничка правила) и Европским споразумом о међународном транспорту опасног терета на унутрашњим пловним путевима (ADN) (у даљем тексту: ADN споразум), а којим се потврђује да објекат испуњава техничке захтеве за обављање послова бункер понтонскe станице, односно бункер станице за снабдевање са возила цистерне.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Постављање и употреба бункер стационарне станице и бункер плутајуће станице подлеже обавези добијања грађевинске, односно употребне дозволе.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Бункер станица за снабдевање бродова горивом мора да испуњава услове прописане ADN споразумом и прописом којим се уређују технички захтеви у погледу безбедности од пожара и експлозија станица за снабдевање бродова и техничких пловних објеката горивом.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Дефиниције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Поједини изрази који се користе у овом прилогу имају следеће значење:</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 </w:t>
      </w:r>
      <w:r w:rsidRPr="000241D5">
        <w:rPr>
          <w:rFonts w:ascii="Arial" w:eastAsia="Times New Roman" w:hAnsi="Arial" w:cs="Arial"/>
          <w:i/>
          <w:iCs/>
          <w:sz w:val="20"/>
          <w:szCs w:val="20"/>
          <w:lang w:val="sr-Latn-RS" w:eastAsia="sr-Latn-RS"/>
        </w:rPr>
        <w:t>брод</w:t>
      </w:r>
      <w:r w:rsidRPr="000241D5">
        <w:rPr>
          <w:rFonts w:ascii="Arial" w:eastAsia="Times New Roman" w:hAnsi="Arial" w:cs="Arial"/>
          <w:sz w:val="20"/>
          <w:szCs w:val="20"/>
          <w:lang w:val="sr-Latn-RS" w:eastAsia="sr-Latn-RS"/>
        </w:rPr>
        <w:t xml:space="preserve"> је брод унутрашње пловидбе и речно-морски брод, осим ратног брода;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 </w:t>
      </w:r>
      <w:r w:rsidRPr="000241D5">
        <w:rPr>
          <w:rFonts w:ascii="Arial" w:eastAsia="Times New Roman" w:hAnsi="Arial" w:cs="Arial"/>
          <w:i/>
          <w:iCs/>
          <w:sz w:val="20"/>
          <w:szCs w:val="20"/>
          <w:lang w:val="sr-Latn-RS" w:eastAsia="sr-Latn-RS"/>
        </w:rPr>
        <w:t>брод за снабдевање</w:t>
      </w:r>
      <w:r w:rsidRPr="000241D5">
        <w:rPr>
          <w:rFonts w:ascii="Arial" w:eastAsia="Times New Roman" w:hAnsi="Arial" w:cs="Arial"/>
          <w:sz w:val="20"/>
          <w:szCs w:val="20"/>
          <w:lang w:val="sr-Latn-RS" w:eastAsia="sr-Latn-RS"/>
        </w:rPr>
        <w:t xml:space="preserve"> је танкер типа N, носивости до 300 t, који је конструисан и опремљен за превоз и пријем, односно испоруку производа намењених за рад бродова;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 xml:space="preserve">3) </w:t>
      </w:r>
      <w:r w:rsidRPr="000241D5">
        <w:rPr>
          <w:rFonts w:ascii="Arial" w:eastAsia="Times New Roman" w:hAnsi="Arial" w:cs="Arial"/>
          <w:i/>
          <w:iCs/>
          <w:sz w:val="20"/>
          <w:szCs w:val="20"/>
          <w:lang w:val="sr-Latn-RS" w:eastAsia="sr-Latn-RS"/>
        </w:rPr>
        <w:t>брод унутрашње пловидбе</w:t>
      </w:r>
      <w:r w:rsidRPr="000241D5">
        <w:rPr>
          <w:rFonts w:ascii="Arial" w:eastAsia="Times New Roman" w:hAnsi="Arial" w:cs="Arial"/>
          <w:sz w:val="20"/>
          <w:szCs w:val="20"/>
          <w:lang w:val="sr-Latn-RS" w:eastAsia="sr-Latn-RS"/>
        </w:rPr>
        <w:t xml:space="preserve"> је брод регистрован за пловидбу на унутрашњим водама, чија дужина трупа износи најмање 20 m или чији је производ дужине, ширине и максималног газа једнак запремини од најмање 100 m³, као и тегљач и потискивач, без обзира на њихову дужину и запремину;</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4) </w:t>
      </w:r>
      <w:r w:rsidRPr="000241D5">
        <w:rPr>
          <w:rFonts w:ascii="Arial" w:eastAsia="Times New Roman" w:hAnsi="Arial" w:cs="Arial"/>
          <w:i/>
          <w:iCs/>
          <w:sz w:val="20"/>
          <w:szCs w:val="20"/>
          <w:lang w:val="sr-Latn-RS" w:eastAsia="sr-Latn-RS"/>
        </w:rPr>
        <w:t>бункер станица за снабдевање бродова горивом</w:t>
      </w:r>
      <w:r w:rsidRPr="000241D5">
        <w:rPr>
          <w:rFonts w:ascii="Arial" w:eastAsia="Times New Roman" w:hAnsi="Arial" w:cs="Arial"/>
          <w:sz w:val="20"/>
          <w:szCs w:val="20"/>
          <w:lang w:val="sr-Latn-RS" w:eastAsia="sr-Latn-RS"/>
        </w:rPr>
        <w:t xml:space="preserve"> је објекат лучке инфраструктуре, односно лучки терминал на којем се обавља снабдевање течним горивом бродова, који се састоји од објеката и инсталација на копну (у даљем тексту: бункер стационарна станица) или од плутајућег објекта за снабдевање бродова горивом са пратећом инсталацијом (у даљем тексту: бункер понтонска станица, односно бункер станица за снабдевање са возила цистерне) или од плутајућег објекта за снабдевање бродова горивом са пратећим објектима на копну, на којима су постављени снабдевачка јединица, припадајући танкови, цевовод са опремом, уређаји и инсталације, транспортна јединица, мерила и други одговарајући уређаји, опрема и инсталације за снабдевање бродова горивом и који чине техничко-технолошку целину (у даљем тексту: бункер плутајућа станица), за чији рад је потребно одобрење за обављање лучке делатности;</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5) </w:t>
      </w:r>
      <w:r w:rsidRPr="000241D5">
        <w:rPr>
          <w:rFonts w:ascii="Arial" w:eastAsia="Times New Roman" w:hAnsi="Arial" w:cs="Arial"/>
          <w:i/>
          <w:iCs/>
          <w:sz w:val="20"/>
          <w:szCs w:val="20"/>
          <w:lang w:val="sr-Latn-RS" w:eastAsia="sr-Latn-RS"/>
        </w:rPr>
        <w:t>возило цистерна</w:t>
      </w:r>
      <w:r w:rsidRPr="000241D5">
        <w:rPr>
          <w:rFonts w:ascii="Arial" w:eastAsia="Times New Roman" w:hAnsi="Arial" w:cs="Arial"/>
          <w:sz w:val="20"/>
          <w:szCs w:val="20"/>
          <w:lang w:val="sr-Latn-RS" w:eastAsia="sr-Latn-RS"/>
        </w:rPr>
        <w:t xml:space="preserve"> је возило са једним или више трајно причвршћених цистерни за транспорт горива које испуњава метролошке захтеве прописане за ауто-цистерне, односно вагон-цистерне. Састоји се, осим самог возила или возног постоља, од једног или више тела цистерни, њихових делова опреме и делова за спајање са возилом, или возним постољем;</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 </w:t>
      </w:r>
      <w:r w:rsidRPr="000241D5">
        <w:rPr>
          <w:rFonts w:ascii="Arial" w:eastAsia="Times New Roman" w:hAnsi="Arial" w:cs="Arial"/>
          <w:i/>
          <w:iCs/>
          <w:sz w:val="20"/>
          <w:szCs w:val="20"/>
          <w:lang w:val="sr-Latn-RS" w:eastAsia="sr-Latn-RS"/>
        </w:rPr>
        <w:t>горива</w:t>
      </w:r>
      <w:r w:rsidRPr="000241D5">
        <w:rPr>
          <w:rFonts w:ascii="Arial" w:eastAsia="Times New Roman" w:hAnsi="Arial" w:cs="Arial"/>
          <w:sz w:val="20"/>
          <w:szCs w:val="20"/>
          <w:lang w:val="sr-Latn-RS" w:eastAsia="sr-Latn-RS"/>
        </w:rPr>
        <w:t xml:space="preserve"> су течна горива која користе бродови у складу са прописима о техничким и другим захтевима које морају да испуњавају течна горива;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7) </w:t>
      </w:r>
      <w:r w:rsidRPr="000241D5">
        <w:rPr>
          <w:rFonts w:ascii="Arial" w:eastAsia="Times New Roman" w:hAnsi="Arial" w:cs="Arial"/>
          <w:i/>
          <w:iCs/>
          <w:sz w:val="20"/>
          <w:szCs w:val="20"/>
          <w:lang w:val="sr-Latn-RS" w:eastAsia="sr-Latn-RS"/>
        </w:rPr>
        <w:t>зона опасности од експлозије</w:t>
      </w:r>
      <w:r w:rsidRPr="000241D5">
        <w:rPr>
          <w:rFonts w:ascii="Arial" w:eastAsia="Times New Roman" w:hAnsi="Arial" w:cs="Arial"/>
          <w:sz w:val="20"/>
          <w:szCs w:val="20"/>
          <w:lang w:val="sr-Latn-RS" w:eastAsia="sr-Latn-RS"/>
        </w:rPr>
        <w:t xml:space="preserve"> је угрожени простор на бункер станици или око ње, делу бункер станице или простора где се налазе запаљиве течности и паре, у којем постоји вероватноћа да се појави експлозивна концентрација запаљивих и горивих гасова, пара, запаљивих и горивих течности или прашина;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8) </w:t>
      </w:r>
      <w:r w:rsidRPr="000241D5">
        <w:rPr>
          <w:rFonts w:ascii="Arial" w:eastAsia="Times New Roman" w:hAnsi="Arial" w:cs="Arial"/>
          <w:i/>
          <w:iCs/>
          <w:sz w:val="20"/>
          <w:szCs w:val="20"/>
          <w:lang w:val="sr-Latn-RS" w:eastAsia="sr-Latn-RS"/>
        </w:rPr>
        <w:t>каљужна вода</w:t>
      </w:r>
      <w:r w:rsidRPr="000241D5">
        <w:rPr>
          <w:rFonts w:ascii="Arial" w:eastAsia="Times New Roman" w:hAnsi="Arial" w:cs="Arial"/>
          <w:sz w:val="20"/>
          <w:szCs w:val="20"/>
          <w:lang w:val="sr-Latn-RS" w:eastAsia="sr-Latn-RS"/>
        </w:rPr>
        <w:t xml:space="preserve"> је вода помешана са уљем исцурела из машинског простора, привремених брана и из простора дуплог трупа пловила;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9) </w:t>
      </w:r>
      <w:r w:rsidRPr="000241D5">
        <w:rPr>
          <w:rFonts w:ascii="Arial" w:eastAsia="Times New Roman" w:hAnsi="Arial" w:cs="Arial"/>
          <w:i/>
          <w:iCs/>
          <w:sz w:val="20"/>
          <w:szCs w:val="20"/>
          <w:lang w:val="sr-Latn-RS" w:eastAsia="sr-Latn-RS"/>
        </w:rPr>
        <w:t>лука</w:t>
      </w:r>
      <w:r w:rsidRPr="000241D5">
        <w:rPr>
          <w:rFonts w:ascii="Arial" w:eastAsia="Times New Roman" w:hAnsi="Arial" w:cs="Arial"/>
          <w:sz w:val="20"/>
          <w:szCs w:val="20"/>
          <w:lang w:val="sr-Latn-RS" w:eastAsia="sr-Latn-RS"/>
        </w:rPr>
        <w:t xml:space="preserve"> је водни и са водом повезани простор који је изграђен и опремљен за пријем домаћих бродова и бродова стране заставе, њихово укрцавање и искрцавање, складиштење, дораду и оплемењивање робе, пријем и испоруку робе другим видовима транспорта (друмски, железнички, интермодални и цевоводни транспорт), укрцавање и искрцавање путника, као и за пружање других логистичких услуга потребних за развој привреде у залеђу луке. Лучки терминали, сидришта, као и делови водног пута који омогућавају обављање лучке делатности су саставни делови лука;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10) </w:t>
      </w:r>
      <w:r w:rsidRPr="000241D5">
        <w:rPr>
          <w:rFonts w:ascii="Arial" w:eastAsia="Times New Roman" w:hAnsi="Arial" w:cs="Arial"/>
          <w:i/>
          <w:iCs/>
          <w:sz w:val="20"/>
          <w:szCs w:val="20"/>
          <w:lang w:val="sr-Latn-RS" w:eastAsia="sr-Latn-RS"/>
        </w:rPr>
        <w:t>манипулативне површине</w:t>
      </w:r>
      <w:r w:rsidRPr="000241D5">
        <w:rPr>
          <w:rFonts w:ascii="Arial" w:eastAsia="Times New Roman" w:hAnsi="Arial" w:cs="Arial"/>
          <w:sz w:val="20"/>
          <w:szCs w:val="20"/>
          <w:lang w:val="sr-Latn-RS" w:eastAsia="sr-Latn-RS"/>
        </w:rPr>
        <w:t xml:space="preserve"> су површине на којима се налазе мерила, снабдевачке и транспортне јединице и танкови и на којој раде или се задржавају запослени приликом манипулације и пуњења танка на бункер станици, као и танкова бродова горивом, обезбеђене одговарајућим цевоводом зауљених вода;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11) </w:t>
      </w:r>
      <w:r w:rsidRPr="000241D5">
        <w:rPr>
          <w:rFonts w:ascii="Arial" w:eastAsia="Times New Roman" w:hAnsi="Arial" w:cs="Arial"/>
          <w:i/>
          <w:iCs/>
          <w:sz w:val="20"/>
          <w:szCs w:val="20"/>
          <w:lang w:val="sr-Latn-RS" w:eastAsia="sr-Latn-RS"/>
        </w:rPr>
        <w:t>мерни систем</w:t>
      </w:r>
      <w:r w:rsidRPr="000241D5">
        <w:rPr>
          <w:rFonts w:ascii="Arial" w:eastAsia="Times New Roman" w:hAnsi="Arial" w:cs="Arial"/>
          <w:sz w:val="20"/>
          <w:szCs w:val="20"/>
          <w:lang w:val="sr-Latn-RS" w:eastAsia="sr-Latn-RS"/>
        </w:rPr>
        <w:t xml:space="preserve"> је систем који мери испоручену количину горива и може бити непосредно снабдевен јединицама за израчунавање и приказивање вредности измерене количине вредности и за преношење вредности измерене количине на даљину;</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12) </w:t>
      </w:r>
      <w:r w:rsidRPr="000241D5">
        <w:rPr>
          <w:rFonts w:ascii="Arial" w:eastAsia="Times New Roman" w:hAnsi="Arial" w:cs="Arial"/>
          <w:i/>
          <w:iCs/>
          <w:sz w:val="20"/>
          <w:szCs w:val="20"/>
          <w:lang w:val="sr-Latn-RS" w:eastAsia="sr-Latn-RS"/>
        </w:rPr>
        <w:t>опрема танка</w:t>
      </w:r>
      <w:r w:rsidRPr="000241D5">
        <w:rPr>
          <w:rFonts w:ascii="Arial" w:eastAsia="Times New Roman" w:hAnsi="Arial" w:cs="Arial"/>
          <w:sz w:val="20"/>
          <w:szCs w:val="20"/>
          <w:lang w:val="sr-Latn-RS" w:eastAsia="sr-Latn-RS"/>
        </w:rPr>
        <w:t xml:space="preserve"> је опрема која је непосредно уграђена у танк и на танк и која са танком чини функционалну целину;</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13) </w:t>
      </w:r>
      <w:r w:rsidRPr="000241D5">
        <w:rPr>
          <w:rFonts w:ascii="Arial" w:eastAsia="Times New Roman" w:hAnsi="Arial" w:cs="Arial"/>
          <w:i/>
          <w:iCs/>
          <w:sz w:val="20"/>
          <w:szCs w:val="20"/>
          <w:lang w:val="sr-Latn-RS" w:eastAsia="sr-Latn-RS"/>
        </w:rPr>
        <w:t>плутајући објекат за снабдевање бродова горивом</w:t>
      </w:r>
      <w:r w:rsidRPr="000241D5">
        <w:rPr>
          <w:rFonts w:ascii="Arial" w:eastAsia="Times New Roman" w:hAnsi="Arial" w:cs="Arial"/>
          <w:sz w:val="20"/>
          <w:szCs w:val="20"/>
          <w:lang w:val="sr-Latn-RS" w:eastAsia="sr-Latn-RS"/>
        </w:rPr>
        <w:t xml:space="preserve"> (у даљем тексту: понтон) је део лучке инфраструктуре и састоји се од пловила (понтон или брод који је променио намену у плутајући објекат) које је вођицама привезано на шипове дубоко утемељене у водно земљиште и за које Управа за утврђивање способности бродова за пловидбу (у даљем тексту: Управа) врши технички надзор над пловилом, а Дирекција за водне путеве издаје услове за израду, као и сагласност на пројекат за побијање шипова који обавезно садржи прорачун, односно испитивање опште стабилности конструкције на ветар, таласе, удар пловила и утицај леда, а на основу геодетског и геолошког елабората, као и хидрауличко-хидролошких и сеизмичких услова на датој локацији. Надлежно јавно водопривредно предузеће издаје водне услове у складу са законом којим се уређују воде, ван поступка обједињене процедуре;</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14) </w:t>
      </w:r>
      <w:r w:rsidRPr="000241D5">
        <w:rPr>
          <w:rFonts w:ascii="Arial" w:eastAsia="Times New Roman" w:hAnsi="Arial" w:cs="Arial"/>
          <w:i/>
          <w:iCs/>
          <w:sz w:val="20"/>
          <w:szCs w:val="20"/>
          <w:lang w:val="sr-Latn-RS" w:eastAsia="sr-Latn-RS"/>
        </w:rPr>
        <w:t>подручје деловања снабдевачке јединице</w:t>
      </w:r>
      <w:r w:rsidRPr="000241D5">
        <w:rPr>
          <w:rFonts w:ascii="Arial" w:eastAsia="Times New Roman" w:hAnsi="Arial" w:cs="Arial"/>
          <w:sz w:val="20"/>
          <w:szCs w:val="20"/>
          <w:lang w:val="sr-Latn-RS" w:eastAsia="sr-Latn-RS"/>
        </w:rPr>
        <w:t xml:space="preserve"> је простор који се формира покретањем прикључка са славином за истакање у свим правцима око тачке за који је фиксиран други крај потпуно размотаног црева;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15) </w:t>
      </w:r>
      <w:r w:rsidRPr="000241D5">
        <w:rPr>
          <w:rFonts w:ascii="Arial" w:eastAsia="Times New Roman" w:hAnsi="Arial" w:cs="Arial"/>
          <w:i/>
          <w:iCs/>
          <w:sz w:val="20"/>
          <w:szCs w:val="20"/>
          <w:lang w:val="sr-Latn-RS" w:eastAsia="sr-Latn-RS"/>
        </w:rPr>
        <w:t>пречистач каљужних вода</w:t>
      </w:r>
      <w:r w:rsidRPr="000241D5">
        <w:rPr>
          <w:rFonts w:ascii="Arial" w:eastAsia="Times New Roman" w:hAnsi="Arial" w:cs="Arial"/>
          <w:sz w:val="20"/>
          <w:szCs w:val="20"/>
          <w:lang w:val="sr-Latn-RS" w:eastAsia="sr-Latn-RS"/>
        </w:rPr>
        <w:t xml:space="preserve"> је систем за пречишћавање каљужних вода које настају на манипулативној површини у случају разливања горива, уља и осталих нафтних деривата и у коме се одвајају уље, гориво и остали нафтни деривати од воде;</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16) </w:t>
      </w:r>
      <w:r w:rsidRPr="000241D5">
        <w:rPr>
          <w:rFonts w:ascii="Arial" w:eastAsia="Times New Roman" w:hAnsi="Arial" w:cs="Arial"/>
          <w:i/>
          <w:iCs/>
          <w:sz w:val="20"/>
          <w:szCs w:val="20"/>
          <w:lang w:val="sr-Latn-RS" w:eastAsia="sr-Latn-RS"/>
        </w:rPr>
        <w:t>сабирни танк</w:t>
      </w:r>
      <w:r w:rsidRPr="000241D5">
        <w:rPr>
          <w:rFonts w:ascii="Arial" w:eastAsia="Times New Roman" w:hAnsi="Arial" w:cs="Arial"/>
          <w:sz w:val="20"/>
          <w:szCs w:val="20"/>
          <w:lang w:val="sr-Latn-RS" w:eastAsia="sr-Latn-RS"/>
        </w:rPr>
        <w:t xml:space="preserve"> је танк на плутајућем објекту посебно грађен за сакупљање и чување необрађених течности које су загађене штетним материјама;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17) </w:t>
      </w:r>
      <w:r w:rsidRPr="000241D5">
        <w:rPr>
          <w:rFonts w:ascii="Arial" w:eastAsia="Times New Roman" w:hAnsi="Arial" w:cs="Arial"/>
          <w:i/>
          <w:iCs/>
          <w:sz w:val="20"/>
          <w:szCs w:val="20"/>
          <w:lang w:val="sr-Latn-RS" w:eastAsia="sr-Latn-RS"/>
        </w:rPr>
        <w:t>санитарне отпадне воде</w:t>
      </w:r>
      <w:r w:rsidRPr="000241D5">
        <w:rPr>
          <w:rFonts w:ascii="Arial" w:eastAsia="Times New Roman" w:hAnsi="Arial" w:cs="Arial"/>
          <w:sz w:val="20"/>
          <w:szCs w:val="20"/>
          <w:lang w:val="sr-Latn-RS" w:eastAsia="sr-Latn-RS"/>
        </w:rPr>
        <w:t xml:space="preserve"> су воде из кухиње, трпезарије, купатила, клозета, перионица и друге од људи отпадне воде;</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18) </w:t>
      </w:r>
      <w:r w:rsidRPr="000241D5">
        <w:rPr>
          <w:rFonts w:ascii="Arial" w:eastAsia="Times New Roman" w:hAnsi="Arial" w:cs="Arial"/>
          <w:i/>
          <w:iCs/>
          <w:sz w:val="20"/>
          <w:szCs w:val="20"/>
          <w:lang w:val="sr-Latn-RS" w:eastAsia="sr-Latn-RS"/>
        </w:rPr>
        <w:t>саобраћајне површине бункер станице</w:t>
      </w:r>
      <w:r w:rsidRPr="000241D5">
        <w:rPr>
          <w:rFonts w:ascii="Arial" w:eastAsia="Times New Roman" w:hAnsi="Arial" w:cs="Arial"/>
          <w:sz w:val="20"/>
          <w:szCs w:val="20"/>
          <w:lang w:val="sr-Latn-RS" w:eastAsia="sr-Latn-RS"/>
        </w:rPr>
        <w:t xml:space="preserve"> су копнене и водне површине бункер станице предвиђене за кретање и заустављање бродова и возила цистерни;</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19) </w:t>
      </w:r>
      <w:r w:rsidRPr="000241D5">
        <w:rPr>
          <w:rFonts w:ascii="Arial" w:eastAsia="Times New Roman" w:hAnsi="Arial" w:cs="Arial"/>
          <w:i/>
          <w:iCs/>
          <w:sz w:val="20"/>
          <w:szCs w:val="20"/>
          <w:lang w:val="sr-Latn-RS" w:eastAsia="sr-Latn-RS"/>
        </w:rPr>
        <w:t>системи поврата пара</w:t>
      </w:r>
      <w:r w:rsidRPr="000241D5">
        <w:rPr>
          <w:rFonts w:ascii="Arial" w:eastAsia="Times New Roman" w:hAnsi="Arial" w:cs="Arial"/>
          <w:sz w:val="20"/>
          <w:szCs w:val="20"/>
          <w:lang w:val="sr-Latn-RS" w:eastAsia="sr-Latn-RS"/>
        </w:rPr>
        <w:t xml:space="preserve"> су затворени системи који омогућавају поврат пара у танк или неку другу одговарајућу посуду на станици при снабдевању бродова горивом, односно поврат пара у танк возила цистерне или брода при пуњењу горивом танка на бункер станици;</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20) </w:t>
      </w:r>
      <w:r w:rsidRPr="000241D5">
        <w:rPr>
          <w:rFonts w:ascii="Arial" w:eastAsia="Times New Roman" w:hAnsi="Arial" w:cs="Arial"/>
          <w:i/>
          <w:iCs/>
          <w:sz w:val="20"/>
          <w:szCs w:val="20"/>
          <w:lang w:val="sr-Latn-RS" w:eastAsia="sr-Latn-RS"/>
        </w:rPr>
        <w:t>складишни танк</w:t>
      </w:r>
      <w:r w:rsidRPr="000241D5">
        <w:rPr>
          <w:rFonts w:ascii="Arial" w:eastAsia="Times New Roman" w:hAnsi="Arial" w:cs="Arial"/>
          <w:sz w:val="20"/>
          <w:szCs w:val="20"/>
          <w:lang w:val="sr-Latn-RS" w:eastAsia="sr-Latn-RS"/>
        </w:rPr>
        <w:t xml:space="preserve"> је танк за гориво који припада бункер станици и у њему се складишти гориво за снабдевање бродова;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21) </w:t>
      </w:r>
      <w:r w:rsidRPr="000241D5">
        <w:rPr>
          <w:rFonts w:ascii="Arial" w:eastAsia="Times New Roman" w:hAnsi="Arial" w:cs="Arial"/>
          <w:i/>
          <w:iCs/>
          <w:sz w:val="20"/>
          <w:szCs w:val="20"/>
          <w:lang w:val="sr-Latn-RS" w:eastAsia="sr-Latn-RS"/>
        </w:rPr>
        <w:t>снабдевачка јединица</w:t>
      </w:r>
      <w:r w:rsidRPr="000241D5">
        <w:rPr>
          <w:rFonts w:ascii="Arial" w:eastAsia="Times New Roman" w:hAnsi="Arial" w:cs="Arial"/>
          <w:sz w:val="20"/>
          <w:szCs w:val="20"/>
          <w:lang w:val="sr-Latn-RS" w:eastAsia="sr-Latn-RS"/>
        </w:rPr>
        <w:t xml:space="preserve"> је уређај који се састоји од прикључка са славином за истакање горива са цревом за истакање и направом за њихово учвршћење и одговарајућег уређаја за пуштање у погон и управљање системом за истакање;</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 xml:space="preserve">22) </w:t>
      </w:r>
      <w:r w:rsidRPr="000241D5">
        <w:rPr>
          <w:rFonts w:ascii="Arial" w:eastAsia="Times New Roman" w:hAnsi="Arial" w:cs="Arial"/>
          <w:i/>
          <w:iCs/>
          <w:sz w:val="20"/>
          <w:szCs w:val="20"/>
          <w:lang w:val="sr-Latn-RS" w:eastAsia="sr-Latn-RS"/>
        </w:rPr>
        <w:t>танк</w:t>
      </w:r>
      <w:r w:rsidRPr="000241D5">
        <w:rPr>
          <w:rFonts w:ascii="Arial" w:eastAsia="Times New Roman" w:hAnsi="Arial" w:cs="Arial"/>
          <w:sz w:val="20"/>
          <w:szCs w:val="20"/>
          <w:lang w:val="sr-Latn-RS" w:eastAsia="sr-Latn-RS"/>
        </w:rPr>
        <w:t xml:space="preserve"> је простор за смештај горива на бродовима изграђен у складу са прописима о градњи бродова и који испуњава метролошке захтеве прописане за танкове;</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23) </w:t>
      </w:r>
      <w:r w:rsidRPr="000241D5">
        <w:rPr>
          <w:rFonts w:ascii="Arial" w:eastAsia="Times New Roman" w:hAnsi="Arial" w:cs="Arial"/>
          <w:i/>
          <w:iCs/>
          <w:sz w:val="20"/>
          <w:szCs w:val="20"/>
          <w:lang w:val="sr-Latn-RS" w:eastAsia="sr-Latn-RS"/>
        </w:rPr>
        <w:t>танкер</w:t>
      </w:r>
      <w:r w:rsidRPr="000241D5">
        <w:rPr>
          <w:rFonts w:ascii="Arial" w:eastAsia="Times New Roman" w:hAnsi="Arial" w:cs="Arial"/>
          <w:sz w:val="20"/>
          <w:szCs w:val="20"/>
          <w:lang w:val="sr-Latn-RS" w:eastAsia="sr-Latn-RS"/>
        </w:rPr>
        <w:t xml:space="preserve"> је брод регистрован за превоз терета у течном стању;</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24) </w:t>
      </w:r>
      <w:r w:rsidRPr="000241D5">
        <w:rPr>
          <w:rFonts w:ascii="Arial" w:eastAsia="Times New Roman" w:hAnsi="Arial" w:cs="Arial"/>
          <w:i/>
          <w:iCs/>
          <w:sz w:val="20"/>
          <w:szCs w:val="20"/>
          <w:lang w:val="sr-Latn-RS" w:eastAsia="sr-Latn-RS"/>
        </w:rPr>
        <w:t>транспортна јединица</w:t>
      </w:r>
      <w:r w:rsidRPr="000241D5">
        <w:rPr>
          <w:rFonts w:ascii="Arial" w:eastAsia="Times New Roman" w:hAnsi="Arial" w:cs="Arial"/>
          <w:sz w:val="20"/>
          <w:szCs w:val="20"/>
          <w:lang w:val="sr-Latn-RS" w:eastAsia="sr-Latn-RS"/>
        </w:rPr>
        <w:t xml:space="preserve"> је склоп који се састоји од пумпе, погонског мотора, додатних уређаја и цевовода и снабдева горивом једну или више снабдевачких јединица и мерила;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25) </w:t>
      </w:r>
      <w:r w:rsidRPr="000241D5">
        <w:rPr>
          <w:rFonts w:ascii="Arial" w:eastAsia="Times New Roman" w:hAnsi="Arial" w:cs="Arial"/>
          <w:i/>
          <w:iCs/>
          <w:sz w:val="20"/>
          <w:szCs w:val="20"/>
          <w:lang w:val="sr-Latn-RS" w:eastAsia="sr-Latn-RS"/>
        </w:rPr>
        <w:t>уређај за контролу цурења танкова</w:t>
      </w:r>
      <w:r w:rsidRPr="000241D5">
        <w:rPr>
          <w:rFonts w:ascii="Arial" w:eastAsia="Times New Roman" w:hAnsi="Arial" w:cs="Arial"/>
          <w:sz w:val="20"/>
          <w:szCs w:val="20"/>
          <w:lang w:val="sr-Latn-RS" w:eastAsia="sr-Latn-RS"/>
        </w:rPr>
        <w:t xml:space="preserve"> је уређај помоћу кога се поуздано може утврдити да је дошло до цурења из танка или у танк и који показује акцидентну ситуацију;</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26) </w:t>
      </w:r>
      <w:r w:rsidRPr="000241D5">
        <w:rPr>
          <w:rFonts w:ascii="Arial" w:eastAsia="Times New Roman" w:hAnsi="Arial" w:cs="Arial"/>
          <w:i/>
          <w:iCs/>
          <w:sz w:val="20"/>
          <w:szCs w:val="20"/>
          <w:lang w:val="sr-Latn-RS" w:eastAsia="sr-Latn-RS"/>
        </w:rPr>
        <w:t>уређај за осигурање од препуњавања танка</w:t>
      </w:r>
      <w:r w:rsidRPr="000241D5">
        <w:rPr>
          <w:rFonts w:ascii="Arial" w:eastAsia="Times New Roman" w:hAnsi="Arial" w:cs="Arial"/>
          <w:sz w:val="20"/>
          <w:szCs w:val="20"/>
          <w:lang w:val="sr-Latn-RS" w:eastAsia="sr-Latn-RS"/>
        </w:rPr>
        <w:t xml:space="preserve"> је уређај који осигурава несметан проток горива до нивоа који одговара 95% запремине танка и потпуно затвара доток горива код нивоа који одговара 98% запремине танка;</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27) </w:t>
      </w:r>
      <w:r w:rsidRPr="000241D5">
        <w:rPr>
          <w:rFonts w:ascii="Arial" w:eastAsia="Times New Roman" w:hAnsi="Arial" w:cs="Arial"/>
          <w:i/>
          <w:iCs/>
          <w:sz w:val="20"/>
          <w:szCs w:val="20"/>
          <w:lang w:val="sr-Latn-RS" w:eastAsia="sr-Latn-RS"/>
        </w:rPr>
        <w:t>уређај за точење</w:t>
      </w:r>
      <w:r w:rsidRPr="000241D5">
        <w:rPr>
          <w:rFonts w:ascii="Arial" w:eastAsia="Times New Roman" w:hAnsi="Arial" w:cs="Arial"/>
          <w:sz w:val="20"/>
          <w:szCs w:val="20"/>
          <w:lang w:val="sr-Latn-RS" w:eastAsia="sr-Latn-RS"/>
        </w:rPr>
        <w:t xml:space="preserve"> је мерни систем за допуну/пуњење горивом бродова који садржи снабдевачку и транспортну јединицу, мерило и друге елементе, опрему и инсталације који се налазе у једном кућишту и служе за снабдевање бродова горивом;</w:t>
      </w:r>
    </w:p>
    <w:p w:rsidR="000241D5" w:rsidRPr="000241D5" w:rsidRDefault="000241D5" w:rsidP="000241D5">
      <w:pPr>
        <w:widowControl/>
        <w:autoSpaceDE/>
        <w:autoSpaceDN/>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28) </w:t>
      </w:r>
      <w:r w:rsidRPr="000241D5">
        <w:rPr>
          <w:rFonts w:ascii="Arial" w:eastAsia="Times New Roman" w:hAnsi="Arial" w:cs="Arial"/>
          <w:i/>
          <w:iCs/>
          <w:sz w:val="20"/>
          <w:szCs w:val="20"/>
          <w:lang w:val="sr-Latn-RS" w:eastAsia="sr-Latn-RS"/>
        </w:rPr>
        <w:t>уређај за уземљење</w:t>
      </w:r>
      <w:r w:rsidRPr="000241D5">
        <w:rPr>
          <w:rFonts w:ascii="Arial" w:eastAsia="Times New Roman" w:hAnsi="Arial" w:cs="Arial"/>
          <w:sz w:val="20"/>
          <w:szCs w:val="20"/>
          <w:lang w:val="sr-Latn-RS" w:eastAsia="sr-Latn-RS"/>
        </w:rPr>
        <w:t xml:space="preserve"> је уређај фиксно повезан на заједничко уземљење станице, који омогућава пражњење статичког електрицитета за време пуњења танкова на бункер станици и танкова бродова горивом и осигурава изједначен електрични потенцијал за све време претакања горива и испуњава захтеве у погледу зона опасности.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Општи захтеви за бункер станице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Бункер станица за снабдевање бродова горивом може бити искључиво на одобреној лучкој локацији која испуњава захтеве прописа за постављање плутајућег објекта за снабдевање бродова горивом 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безбедности од пожара и експлозија;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способности за употребу/плутање у привредне сврхе;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спречавању загађења 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побијању шипова у водно земљиште;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водним условима.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Елементи бункер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Бункер станица обухвата следеће елементе: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подручје деловања снабдевачке јединице за истакање односно прикључка са славином за истакање укључујући целокупан простор дохвата;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уређаји за пуњење складишних танкова и испоруку горива;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понтон са припадајућом опремом и везом са копном;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инсталације за одвођење статичког електрицитета;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уређаји, инсталације и системи за заштиту од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простори објеката на којима су смештени мерило и транспортна јединица;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танкове за складиштење горива са припадајућом опремом;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подручје деловања посебних сервисних уређаја и/или танкова за коришћено уље;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саобраћајне површине за возила цистерне и бродове који снабдевају станицу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10) објекат на копну за смештај запослених и помоћне просторије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надстрешнице;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просторију за смештај уређаја и инсталација система за заштиту од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саобраћајну и рекламну електричну сигнализацију;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 расвету станице.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Зоне опасности од експлозије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5.1 Дефиниције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Зона 0 је подручје у којем је непрекидно, у дужим временским интервалима или често присутна експлозивна атмосфера која се састоји од смеше запаљивих супстанци и ваздуха у облику гаса, паре или магле.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Зона 1 је подручје у којем повремено може доћи до појаве експлозивне атмосфере која се састоји од смеше запаљивих супстанци и ваздуха у облику гаса, паре или магле.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Зона 2 је подручје у којем у нормалним условима не може доћи до појаве експлозивне атмосфере која се састоји од смеше запаљивих супстанци и ваздуха у облику гаса, паре или магле, али ако до ње дође трајаће само кратко време.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5.2 Еквивалентност</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5.2.1 Зоне опасности од експлозије су истоветне зонама опасности од избијања пожара прописаним у Правилнику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Службени гласник РС</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број 114/17) (у даљем тексту: Правилник о техничким нормативима за безбедност од пожара и експлозија), и то: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Зона опасности 0 (зона највеће опасности) је истоветна зони опасности од избијања пожара I;</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Зона опасности 1 (зона повећане опасности) је истоветна зони опасности од избијања пожара II;</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Зона опасности 2 (зона опасности) је истоветна зони опасности од избијања пожара III.</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5.2.2 Aкo је на станици уграђен систем за поврат пара онда се зоне опасности од експлозије могу одредити на основу одговарајућег српског стандарда којим се описује методологија за одређивање зона опасности од експлозије.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 Системи за спречавање загађивања вода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 Дефиниције и тумачења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 Испуштање је свако испуштање са објекта штетних материја или отпадних вода, које садрже такве штетне материје, без обзира на разлоге који су довели до испуштања, које обухвата свако истицање, цурење, одстрањивање, просипање, протицање, испумпавање, избацивање или пражњење.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6.1.2 Штетна материја је свака материја која при уласку у воду може угрозити здравље људи, нанети штете живим ресурсима, флори и фауни, погоршати услове за рекреацију и одмор или ометати коришћење вода у друге сврхе.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6.1.3 Течно гориво је сваки продукт нафте (земног уља) који се као гориво користи код енергетског уређаја објекта, на коме се то гориво налази.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6.1.4 Нафта је нафта (земно уље) у било којем облику, укључујући сирову, течно гориво, остатке нафте, талог нафте и деривате нафте.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 Смеша нафте је течност која садржи било који проценат нафте.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6.1.6 Остаци нафте су остаци који садрже нафту.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 Сирова нафта је земно уље, свака течна смеса угљоводоника која се у природном стању налази испод површине земље, без обзира да ли је она због лакшег транспорта обрађена или не а која садржи: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сирову нафту из које се могу одстрањивати неки дестилати;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сирову нафту у коју се могу додати неки дестилати.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 Талог нафте је део нафте који се због своје конзистенције (густине) не може нормално пумпати и обрађивати па због тога захтева посебан пријем или начин за одстрањивање са објекта.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6.1.9 Опрема за филтрирање су филтери или било која друга комбинација сепаратора и филтера чија конструкција омогућује да СЗН (степен загађености нафтом) у отпадним водама не прелази 15 делова/милион (15 ppm).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6.1.10 Отпадне воде (фекалне воде) су: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воде и други отпаци из свих врста тоалета, писоара и клозетских шоља: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вода из умиваоника, када и сливника који се налазе у медицинским просторијама (амбуланти, болници, итд.);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воде из просторија у којима се налазе животиње;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остале воде уколико се мешају са већ наведеним отпадним водама.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6.1.11 Воде из домаћинских просторија су: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воде из умиваоника, тушева, када и сливника: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воде из перионица;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воде из кухиње, и других просторија прехрамбеног блока.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6.1.12 Уређај за прераду отпадних вода је уређај у коме се отпадне воде пречишћавају и дезинфикују.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6.1.13 Сабирни танк је танк посебно грађен за сакупљање и чување необрађених течности које су загађене штетним материјама.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6.1.14 Смеће су све врсте отпадака у вези са исхраном, животом и експлoатацијом (осим свеже рибе и њених отпадака) које се образују у току нормалне експлоатације објекта и стално или повремено одстрањују.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6.1.15 Уређај за паљење смећа (спаљивач смећа) је уређај за смањење запремине и масе смећа путем паљења.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6.1.16 Уређај за сакупљање смећа (сакупљач смећа) су танкови, уређаји за сакупљање и чување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6.2 Обим надзора над градњом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6.2.1 Технички надзор надлежног органа на спречавању загађивања вода са бункер понтонске станице и бункер плутајуће станице обухвата: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разматрање и одобрење техничке документације у делу који се тиче спречавања загађивања.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надзор над израдом и монтажом на објекту: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уређаја за филтрирање;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уређаја који сигнализира да се испушта течност са СЗН већи од 15 ppm;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уређаја за обраду отпадних 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система пумпања, предаје и сакупљања зауљених или отпадних вода, укључујући сабирне танкове и стандардне спојеве;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уређаје за паљење смећа (спаљивач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система горива;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система уља;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система цевовода на понтонским и плутајућим станицама;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уређаја за сакупљање смећа (сакупљач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6.2.2 Испитивање опреме, уређаја и система који су израђени и/или монтирани на објекту под надзором надлежног органа.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6.3 Техничка документација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 израде опреме, уређаја, елемената система и инструмената надлежном органу се доставља на одобрење техничка документација: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6.3.1 Уређај за филтрирање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технички опис и принцип рада филтера;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склопни цртеж са потребним пресецима (конструкција филтера, главне димензије, употребљени материјал и облоге);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цртеж монтаже пумпи и других уређаја који улазе у састав уређаја за филтрирање;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цртежи заварених спојева (кућишта, темељних оквира и других делова) са подацима о заваривању;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шема за послуживање система у подручју уређаја за филтрирање;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принципијелна електрична шема опреме, шема управљања, регулисања, контроле, сигнализације и заштите;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програм испитивања прототипа и серијских производа;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списак важних делова са механичким особинама материјала и величинама пробног хидрауличког притиска.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6.3.2 Уређај који сигнализира да је испуштено више од 15 ppm: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опис принципа рада са техничким параметрима, упутство за рад и послуживање, подаци о сигурности (оверава се виђено);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склопни цртеж;</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спецификација материјала и производа;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4) принципијелна и функционална шема;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програм испитивања прототипа и серијских узорака;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6.3.3 Уређај за прераду отпадних 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технички опис и принцип рада;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склопни цртеж са потребним пресецима (конструкција главне димензије, материјал и облоге);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принципијелна електрична шема;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шема управљања, регулације, контроле, сигнализације и заштите;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програм испитивања прототипа и серијског узорка.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6.3.4 Систем за пуњење, предају и испуштање зауљених или отпадних вода, укључујући сабирне танкове и стандарде изливене спојеве: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принципијелна шема система;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цртежи монтаже сабирних танкова са подацима о њиховом капацитету и начелне шеме сигнализације нивоа течности, те прорачуни капацитета танка;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цртежи изливног споја са материјалом и пробним притиском.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6.3.5 Уређаји за паљење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технички опис и принцип рада;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склопни цртеж са потребним пресецима (конструкција, главне димензије, материјал, облоге);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цртежи бризгаљки;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цртежи уређаја за пуњење;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шема горива у подручју уређаја;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принципијелна електрична шема;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шема управљања, регулације, контроле, сигнализације и заштите;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програм испитивања прототипа и серијских узорака.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6.3.6 Уређаји за сакупљање смећа (скидљиви):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технички опис;</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склопни цртеж са потребним пресецима (конструкција, главне димензије, материјали и облоге);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програм испитивања прототипа (ако је он потребан).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6.4 Уградња сертификоване опреме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Изузетно, пре почетка градње објекта, надлежном органу се могу доставити на увид и признање исправе о усаглашености опреме издате од стране признатих класификационих друштава у области унутрашње пловидбе или исправе акредитованих произвођача и испитних институција о испитивањима прототипова опреме као и техничка документација о монтажи те опреме и уређаја на објекту.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6.5 Прегледи и испитивања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 табели 6.5-1 је дат програм испитивања компоненти система.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Табела 6.5-1</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20"/>
        <w:gridCol w:w="6321"/>
        <w:gridCol w:w="2148"/>
        <w:gridCol w:w="2152"/>
      </w:tblGrid>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Предмет прегледа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Основни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Редовни</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w:t>
            </w:r>
          </w:p>
        </w:tc>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 за спречавање загађења нафтом</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Сабирни танкови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VH</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Системи за пумпање,спој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VMHPC</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VH</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уља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VH</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 цевовода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VH</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причвршћивање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VMPC</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SP</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Сигнални уређај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15 ppm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VMPC</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SPC</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w:t>
            </w:r>
          </w:p>
        </w:tc>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 за спречавање загађења отпадним водама</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Сабирни танкови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VH</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Системи за предају,спој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VH</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 за обраду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VMPC</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SPC</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w:t>
            </w:r>
          </w:p>
        </w:tc>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спречавање загађења смећем</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спаљивање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VC</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Уређаји за сакупљање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S</w:t>
            </w:r>
          </w:p>
        </w:tc>
      </w:tr>
    </w:tbl>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Ознаке у табели значе: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V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визуелни преглед уз осигурање приступа до сваког елемента, као и отварање или демонтажа;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S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спољашњи преглед;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М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мерење истрошености, отпора изолације и сл.;</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H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хидрауличка или пнеуматска испитивања;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P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провера рада машина, уређаја и њихов спољашњи преглед;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С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провера важећих исправа и/или жигова да би се утврдило да ли су контролни инструменти прегледани од признатих испитних институција, уколико такве провере треба вршити.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Хидрауличка испитивања и мерење отпора изолације се врше на сваких осам година. У оправданим случајевима надлежни орган може одложити периодичан преглед највише 6 месеци, на тражење власника или корисника. Одложен преглед замењује се ванредним прегледом чији обим одређује надлежни орган. Одлагање периодичног прегледа не мора аутоматски да повлачи и одлагање следећег периодичног прегледа.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6.6 Општи захтеви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6.6.1 Свакa плутајућа и понтонска станица 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сабирни танк за сакупљање зауљених 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танк сепаратора каљуже или каљужни танк;</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стандардну прикључну прирубницу за предају зауљених вода у пријемне уређаје;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систем пумпања и предаје зауљених 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6.6.2 Препоручује се да свакa плутајућа и понтонска станица 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уређај за филтрирање;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уређај којим се даје упозорење да количина нафте у води не прелази 15 ppm;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уређај за аутоматски прекид испуштања;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систем испуштања;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6.6.3 Танкови терета и горива се не користе као танкови баласта.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6.6.4 Системи снабдевања горивом, уљем и другим производима нафте, као и системи цевовода терета на плутајућим и понтонским станица, са становишта спречавања загађивања због цурења и преливања предмет су разматрања надлежног органа.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6.6.5 На сваком објекту, у непосредној близини места, одакле се врши снабдевање горивом, или у машинском простору, на видном месту, поставити шеме система горива и уља уз приказивање распореда танкова, одушних, преливних и мерних цеви.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6.6.6 Управа може затражити да на плутајућим и понтонским постоје шеме система терета, као и упутства за рад са теретом. Шеме и упутства постављати у непосредној близини места за пријем терета или на главном командном пулту, одакле се управља теретом. У шемама постоје подаци о смештају арматуре, танкова, као и распоред завршетка одушника, преливних и мерних цеви.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6.7 Сабирни танкови за гориво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6.7.1 Капацитет сабирних танкова за гориво је у складу са режимом експлоатације. Одређивање запремине танкова представља предмет разматрања надлежног органа.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6.7.2 Конструкција сабирног танка је у складу са захтевима за труп ових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6.7.3 Сабирни танк, који је постављен на месту изложеном деловању температура испод 0 °C, као и сабирни танк за тешко гориво, имају могућност загревања.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6.7.4 Сабирни танкови имају: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провлаку ради уласка и чишћења;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одушник;</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уређај који даје светлосни и звучни сигнал у контролној соби за случај кад је постигнут ниво од 80% нивоа танка.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6.7.5 Унутрашње површине танкова и вертикални зидови сабирних танкова који се користе за сакупљање сепарационих остатака нафте, су глатке (имају спољашње укрућење) и дно је нагнуто према одводном цевоводу.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6.7.6 Уређаји за грејање, ако постоје, су у складу са захтевима за системе и цевоводе ових правила.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6.8 Системи пумпања, предаје и испуштања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6.8.1 Постављање система, распоред цеововода за пумпање, предају и испуштање зауљене воде је у складу са захтевима за системе цевовода ових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6.8.2 Хидраулична испитивања арматуре и цевовода од система пумпања, предаје и испуштања зауљених вода су у складу са захтевима за системе цевовода ових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6.8.3 Цевоводи система за предају зауљених вода у пријемне уређаје не спајају се с другим цевоводима који спадају у друге системе и имају излаз на оба бока. У оправданим случајевима Управа може дозволити да тај цевовод има излаз само на један бок. Излазни прикључци ових цевовода се постављају на местима која су погодна за прикључивање гумених црева, и имају стандардне изливне спојеве са прирубницом која одговара слици 6.8.3-1 као и одговарајући натпис. Изливне прирубнице прикључака су слепе. На боку, на месту изласка прикључака, предузимају се мере за спречавање загађења воде, уколико дође до испуштања течности услед одвајања гуменог црева.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Слика 6.8.3-1</w:t>
      </w:r>
    </w:p>
    <w:p w:rsidR="000241D5" w:rsidRP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rPr>
        <w:lastRenderedPageBreak/>
        <w:drawing>
          <wp:inline distT="0" distB="0" distL="0" distR="0">
            <wp:extent cx="2980690" cy="3348990"/>
            <wp:effectExtent l="0" t="0" r="0" b="0"/>
            <wp:docPr id="52" name="Picture 52" descr="https://www.pravno-informacioni-sistem.rs/SlGlasnikPortal/slike/pravilnik-brodovi_Page_1.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avno-informacioni-sistem.rs/SlGlasnikPortal/slike/pravilnik-brodovi_Page_1.png&amp;doctype=reg&amp;abc=cba&amp;eli=true&amp;eliActId=435669&amp;regactid=4356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0690" cy="3348990"/>
                    </a:xfrm>
                    <a:prstGeom prst="rect">
                      <a:avLst/>
                    </a:prstGeom>
                    <a:noFill/>
                    <a:ln>
                      <a:noFill/>
                    </a:ln>
                  </pic:spPr>
                </pic:pic>
              </a:graphicData>
            </a:graphic>
          </wp:inline>
        </w:drawing>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Напомена: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Прирубница је направљена за цеви са унутрашњим пречником до D = 125 mm. Израђује се од челика или другог одговарајућег материјала са равном предњом површином. Прирубница заједно са одговарајућом заптивком, отпорном на нафту и уље, издржава притисак од 0,6 MPa. Спајање се врши помоћу 6 завртњева, пречника 20 mm.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6.8.4 Систем предаје зауљене воде послужују пумпе. Пумпе друге намене или обалске пумпе уз сагласност Надлежног органа могу се користити за испумпавање. Пуштање у рад и заустављање средстава за испумпавање се обавља ручно. У простору излазних прикључака постоји место управљања за даљинско искључивање средстава за испумпавање или постоји добра веза између места посматрања и места где се контролише испуштање.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6.9 Уређаји за филтрирање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6.9.1 Уређаји за филтрирање осигуравају концентрацију зауљене смесе на излазу која не прелази 15 ppm без обзира на садржај нафте у смеси која се доводи у уређај.</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6.9.2 Конструкција уређаја за филтрирање је таква да омогућује сигуран рад при нагибу од 22,5° у односу на радни положај.</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6.9.3 Предвиђена је могућност сушења уређаја за филтрирање.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6.9.4 Ако је уређај за филтрирање конструисан за аутоматски режим рада, тада се предвиђа могућност и ручног управљања уређајем.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6.9.5 Уређај за филтрирање је опремљен са прибором за контролу притиска, температуре и нивоа, као и заштитном хаваријском сигнализацијом.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6.9.6 На вертикалним деловима цевовода уласка зауљене воде и испуштања пречишћене воде из уређаја за филтрирање је предвиђен прикључак за узимање узорака.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6.9.7 Уређај за филтрирање одобрен од признатог класификационог друштва у сврху уградње од стране признатог произвођача а који омогућава постизање концентрације зауљене воде на излазу не више од 15 ppm сматра се да је идентичан уређају који је направљен према захтевима ових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6.10 Уређај којим се упозорава да је испуштено више 15 ppm нафте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6.10.1 Уређај који сигнализира да садржај нафте при испуштању прелази 15 ppm је такав да омогућује давање сигнала за прекид испуштања, када садржај нафте при испуштању пређе дозвољену количину од 15 ppm.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6.10.2 Уређај даје сигнал са тачношћу од + 5 ppm.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6.10.3 Уређај садржи у себи прибор за сигнализацију престанка испуштања, даје светлосни и звучни аларм о испуштању веће количине нафте од дозвољене уз могућност истовременог давања команде за аутоматски прекид </w:t>
      </w:r>
      <w:r w:rsidRPr="000241D5">
        <w:rPr>
          <w:rFonts w:ascii="Arial" w:eastAsia="Times New Roman" w:hAnsi="Arial" w:cs="Arial"/>
          <w:sz w:val="20"/>
          <w:szCs w:val="20"/>
          <w:lang w:val="sr-Latn-RS" w:eastAsia="sr-Latn-RS"/>
        </w:rPr>
        <w:lastRenderedPageBreak/>
        <w:t>испуштања. Сигнални уређај се аутоматски активира када дође до било каквог поремећаја у раду прибора који упозорава да је испуштено више од 15 ppm. Светлосни и звучни сигнали долазе до места где се врши служба.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6.10.4 Електрична и електронска сигнализација, средства управљања и контроле прибора којим се упозорава да је испуштено више од 15 ppm, су погодни за дуготрајан рад у условима вибрација са фреквенцијом од 2</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13,2 Hz при амплитуди померања од +1 mm и са фреквенцијом од 13,2</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80 Hz са амплитудом убрзања од + 0,7 g.</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6.10.5 Уређај којим се упозорава да је испуштено више од 15 ppm исправно ради при бочном љуљању од 15° на било коју страну нормалног радног положаја.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6.10.6 Цевовод за узимање узорака (проба) се поставља на вертикалним деловима изливеног цевовода. Уређај за узимање узорака омогућава потпуни склад између узетог узрока и течности која се испушта.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 Уређај за аутоматски прекид испуштања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6.11.1 Уређај за аутоматски прекид испуштања прекида испуштање запрљане воде са више од 15 ppm нафте на основу сигнала који даје уређај из 13.11.</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6.11.2 Прекид испуштања може се постићи заустављањем пумпе, затварањем изливног вентила или активирањем повратног цевовода у сабирни танк.</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6.12 Општи захтеви за уређаје за спречавање загађења отпадним водама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6.12.1 Бункер понтонске станице и бункер плутајуће станице капацитета више од шест лица имају сабирне танкове за сакупљање отпадних вода уз каснију предају у пријемне уређаје, стандардне изливне спојеве који омогућују ту предају, а могу имати и уграђен уређај за прераду отпадних 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6.13 Сабирни танкови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6.13.1 Број и капацитет сабирних танкова одговара режиму експлоатације и капацитету објекта. Сваки танк има капацитет не мањи од 1 m</w:t>
      </w:r>
      <w:r w:rsidRPr="000241D5">
        <w:rPr>
          <w:rFonts w:ascii="Arial" w:eastAsia="Times New Roman" w:hAnsi="Arial" w:cs="Arial"/>
          <w:sz w:val="15"/>
          <w:szCs w:val="15"/>
          <w:vertAlign w:val="superscript"/>
          <w:lang w:val="sr-Latn-RS" w:eastAsia="sr-Latn-RS"/>
        </w:rPr>
        <w:t>3</w:t>
      </w:r>
      <w:r w:rsidRPr="000241D5">
        <w:rPr>
          <w:rFonts w:ascii="Arial" w:eastAsia="Times New Roman" w:hAnsi="Arial" w:cs="Arial"/>
          <w:sz w:val="20"/>
          <w:szCs w:val="20"/>
          <w:lang w:val="sr-Latn-RS" w:eastAsia="sr-Latn-RS"/>
        </w:rPr>
        <w:t xml:space="preserve">.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6.13.2 Сабирни танкови имају глатке унутрашње површине (спољашње укрућење) а дна су им нагнута према одводном цевоводу. На постојећим објектима могу се користити структурни танкови, уколико су помоћу кофердама одвојени од танка питке воде, санитарне воде, као и стамбених, службених и теретних простора.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6.13.3 Сабирне танкове испитати пробним притиском који није мањи од 1 bar.</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6.13.4 Сабирни танкови имају: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провлаку ради уласка и чишћења;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систем за ситњење талога (иситњивачи);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систем за прање;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одушник;</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уређај који даје светлосни и звучни сигнал у контролној соби када се постигне 80% нивоа у танку.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6.13.5 Као уситњивачи могу се користити механички уређаји или друга средства за уситњавање као што су вода, пара или ваздух под притиском.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6.13.6 Одушна цев сабирног танка отпадне воде се изводи на отворену палубу и она има такав завршетак да у стамбене просторије никако не може продрети загађен ваздух.</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6.13.7 Сабирни танк постављен на местима где су могуће температуре испод 0 °C има уређај за загревање.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6.14 Систем пумпања, предаје и испуштања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6.14.1 Постављање система и смештај цевовода за пумпање, предају или испуштање отпадних вода је у складу са захтевима за системе цевовода ових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6.14.2 Хидрауличка испитивања арматуре, и цевовода система пумпања, предаје и испуштања отпадних вода су у складу са захтевима за системе цевовода ових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6.14.3 Цевоводе система за одвод отпадних вода у пријемне уређаје не спајати са другим цевоводима који припадају другим системима предаје. Цевоводе извести на један бок или директно на обалски прикључак. Излазни прикључци тих цевовода се налазе на местима која су погодна за прикључивање гумених црева и имају стандардне изливне спојеве са прирубницама према слици 6.14-1 са одговарајућим натписом. Прирубнице на изливним прикључцима су слепе.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 xml:space="preserve">6.14.4 Систем за предају отпадних вода послужују обалне пумпе.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Слика 6.14-1</w:t>
      </w:r>
    </w:p>
    <w:p w:rsidR="000241D5" w:rsidRP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rPr>
        <w:drawing>
          <wp:inline distT="0" distB="0" distL="0" distR="0">
            <wp:extent cx="3134995" cy="4025900"/>
            <wp:effectExtent l="0" t="0" r="0" b="0"/>
            <wp:docPr id="51" name="Picture 51" descr="https://www.pravno-informacioni-sistem.rs/SlGlasnikPortal/slike/pravilnik-brodovi_Page_2.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avno-informacioni-sistem.rs/SlGlasnikPortal/slike/pravilnik-brodovi_Page_2.png&amp;doctype=reg&amp;abc=cba&amp;eli=true&amp;eliActId=435669&amp;regactid=4356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4995" cy="4025900"/>
                    </a:xfrm>
                    <a:prstGeom prst="rect">
                      <a:avLst/>
                    </a:prstGeom>
                    <a:noFill/>
                    <a:ln>
                      <a:noFill/>
                    </a:ln>
                  </pic:spPr>
                </pic:pic>
              </a:graphicData>
            </a:graphic>
          </wp:inline>
        </w:drawing>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Напомена: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Прирубница је намењена за цеви са унутрашњим пречником до Dmax = 100 mm. Израђује се од челика или другог одговарајућег материјала са равном предњом површином. Прирубница заједно са одговарајућом заптивком издржава радни притисак од 0,6 MPa. Објекти висине бока мање од 5 m могу имати D =38 mm. Спајање се врши са 4 завртња потребне дужине пречника 16 mm.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6.14.5 Цевоводи система за одвод отпадних вода, укључујући и цев за предају отпадних вода су такви да се могу прати млаком водом, при том воду за прање одвести у било који пријемни уређај или натраг у сабирни танк на објекту.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 Уређај за прераду отпадних 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6.15.1 Способност уређаја за обраду отпадних вода одговара дневној потрошњи воде по особи као и режиму експлоатације.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6.15.2 Уређаји за обраду отпадних вода и све припадајуће пумпе, цевоводи и арматура који долазе у додир са отпадним водама, су добро заштићени од медија који проводе.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6.15.3 Уређај за обраду отпадних вода осигурава степен чистоће који не прелази следеће величине: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 биохемијска потреба за кисеоником (Biochemical Oxygen Demand) BOD5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50 mg/l;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 измерене чврсте материје (при испитивању на копну)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50 mg/l;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 коли индекс (Фекалне бактерије колиформне)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250/100 ml).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6.15.4 Ако се за дезинфекцију отпадних вода користи хлор, тада слободан хлор у води, која се одстрањује са објекта, не износи више од 5 mg/l воде.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6.15.5 Уређај за обраду отпадних вода се испитује код произвођача са пробним притиском који је за 50% већи од радног, а на објекту притиском који је једнак радном (испитивање непропусности после монтаже).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6.15.6 Уређај за обраду отпадних вода може се постављати у свакој просторији са вештачком исисном вентилацијом.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6.15.7 Потребно је предвидети ефикасно прање и дезинфекцију уређаја, цевовода и арматуре, који их послужују, како би се могли извршити радови у вези са ремонтом и надзором.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6.15.8 Уређај за обраду отпадних вода у складу са захтевима Дела XIVa Техничких правила сматра се погодним за уградњу на плутајуће објекте.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6.16 Општи захтеви за уређаје за спречавање загађивања смећем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6.16.1 Плутајући објекти имају уређаје за сакупљање смећа, а могу имати уређај за обраду смећа или уређај за спаљивање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 Уређаји за сакупљање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6.17.1 Уређаји за сакупљање смећа могу бити покретни или структурни.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6.17.2 Укупан капацитет уређаја за сакупљање смеће одговара капацитету лица на објекту с обзиром на режим експлоатације објекта.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6.17.3 Уређаји за сакупљање смећа који су уграђени у труп објекта су од челика. Унутрашње површине су глатке са косином дна најмање 30° према уређају за истовар. Отвори за истовар у доњем делу немају изданак, имају добро затвориве поклопце, са погоном који омогућује сигуран рад при отварању у свим условима експлоатације објекта.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6.17.4 Покретни уређаји за сакупљање смећа имају глатке унутрашње површине и једноставан начин причвршћивања на објекту.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6.17.5 Покретне уређаје за сакупљање смећа постављати на отвореној палуби или у просторијама које су изоловане од стамбених, прехрамбених и службених просторија и имају добру вентилацију.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6.17.6 Уређаји за сакупљање смећа имају поклопце који добро затварају отворе за пријем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6.17.7 Покретни уређаји за сакупљање смећа могу бити од пластике минималног капацитета 400 l. Препоручују се посебни уређаји за пластични, стаклени, папирни и остали отпад.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 Уређај за спаљивање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6.18.1 Уређаји за спаљивање смећа, осим оних који имају могућност појединачног пуњења, имају бункер за убацивање са запорним поклопцима који се блокирају тако да не може доћи до њиховог истовременог отварања. Ако постоје ограничења у погледу материјала који се убацује, на пример израђено уље, талог уља, итд. навести у таблици упозорења. Гротло за утовар смећа у уређај који нема бункер, има такво блокирање да не може доћи до његовог отварања: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при доводу ваздуха за сагоревање у ложиште;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када је температура у ложишту виша од температуре паљења пара горива која се на објекту користе.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6.18.2 Обезбеђена је директна и индиректна контрола процеса паљења.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6.18.3 Распрскивачи или други уређаји за довод горива имају конструкцију одобрену од надлежног органа или признатог класификационог друштва.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6.18.4 Распрскивачи имају блокирање које омогућује довод течног горива само у случају: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ако је распрскивач у радном положају;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ако ваздух за сагоревање долази у ложиште.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6.18.5 Довод течног горива и распрскивач има уређај за аутоматски прекид, ако се гориво при паљењу не упали у року од 5 s за случајеве када се: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прекине довод ваздуха у ложиште;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угаси пламен;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прекине довод струје;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притисак горива падне испод дозвољеног радног притиска.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6.18.6 Распрскивач има могућност гашења са два места, од којих се једно налази изван просторије у којој се налази уређај за спаљивање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6.18.7 За чување остатака од сагоревања предвиђају се преносиве канте с поклопцима, које су добро причвршћени на објекту, тако да се не могу померати.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6.18.8 Систем горива и испуштање гасова код уређаја за спаљивање смећа је у складу са захтевима за системе цевовода ових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6.18.9 Површине уређаја за спаљивање које се греју имају изолацију.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6.18.10 Ако за трајан рад није предвиђен посебан усисни вентилатор онда програмом управљања распрскивача са аутоматским паљењем се осигурава проветравање простора за сагоревање најмање 3 min. пре паљења и 3 min. после гашења пламена у уређају за спаљивање смећа.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6.18.11 Уређај за спаљивање смећа са аутоматским процесом сагоревања има заштиту и сигнализацију по параметрима који су наведени у табели 6.18.11-1.</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6.18.12 Уређаји за паљење смећа могу се налазити у машинском простору или у посебним просторијама. Ако се тај уређај налази у машинском простору он се одваја параванима од суседних машина, а његов смештај и причвршћење је у складу са захтевима ових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6.18.13 Ако се уређај за паљење смећа поставља у посебној просторији, тада предвидети: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усисно-исисну вентилацију са довољним дотоком ваздуха за рад уређаја;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аутоматску сигнализацију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Табела 6.18.11-1</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20"/>
        <w:gridCol w:w="788"/>
        <w:gridCol w:w="750"/>
        <w:gridCol w:w="5483"/>
      </w:tblGrid>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Неисправност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Сигнал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Аутом.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Напомена</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Висока температура издувних гасова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Висока температура у ложишту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Заустављање вентилатора за довод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Заустављање исисног вентилатора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Ако постоји</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Висока температура тешког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Ниска температура тешког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Мењање реда сигнализације због вискозитета горива</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Низак притисак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Ако је добавна пумпа неопходна за нормалан рад</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Неуспело паљење или прек.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Сваки распрскивач има аутоматско искључење довода горива</w:t>
            </w: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Прекид довода ваздуха за сагор. или нед.притисак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r w:rsidR="000241D5" w:rsidRPr="000241D5" w:rsidTr="000241D5">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Аутоматско искључење довода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241D5" w:rsidRPr="000241D5" w:rsidRDefault="000241D5" w:rsidP="000241D5">
            <w:pPr>
              <w:widowControl/>
              <w:autoSpaceDE/>
              <w:autoSpaceDN/>
              <w:spacing w:after="150"/>
              <w:rPr>
                <w:rFonts w:ascii="Arial" w:eastAsia="Times New Roman" w:hAnsi="Arial" w:cs="Arial"/>
                <w:sz w:val="20"/>
                <w:szCs w:val="20"/>
                <w:lang w:val="sr-Latn-RS" w:eastAsia="sr-Latn-R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41D5" w:rsidRPr="000241D5" w:rsidRDefault="000241D5" w:rsidP="000241D5">
            <w:pPr>
              <w:widowControl/>
              <w:autoSpaceDE/>
              <w:autoSpaceDN/>
              <w:rPr>
                <w:rFonts w:ascii="Arial" w:eastAsia="Times New Roman" w:hAnsi="Arial" w:cs="Arial"/>
                <w:sz w:val="20"/>
                <w:szCs w:val="20"/>
                <w:lang w:val="sr-Latn-RS" w:eastAsia="sr-Latn-RS"/>
              </w:rPr>
            </w:pPr>
          </w:p>
        </w:tc>
      </w:tr>
    </w:tbl>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6.19 Површине бункер станице на којима се обавља претакање горива из возила цистерни у танкове бункер станице су обезбеђене уљном канализацијом која је спроведена цевоводом до сепаратора или танка за каљужну воду.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6.19.1 Бункер станице имају одговарајућу плутајућу заштиту за прикупљање и спречавање ширења изливеног горива на површини водотока које се спроводи цевоводом до сепаратора или танка за каљужну воду.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6.19.2 У случају уклањања санитарне отпадне воде, односно каљужне воде преко сабирног танка, односно преко танка за каљужну воду, обезбеђен је одговарајући прикључак за спајање према стандарду SRPS EN 1305:2011 и манипулативни простор за возило цистерне за одношење ових вода на сепарацију.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6.19.3 Конструкција и опрема танкова за каљужну воду је у складу са захтевима Дела 9, 9.3.3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Правила за градњу танкера типа N, став 9.3.3.26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посуде за остатак производа и талог ADN споразума.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Врсте бункер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 Бункер стационарна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7.1.1 Бункер стационарна станица подлеже процедури добијања грађевинске, односно употребне дозволе у складу с прописом којим се уређује планирање и изградња.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7.1.2 Бункер стационирана станица 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складишне танкове на копну (надземне, подземне, полуукопане);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транспортну јединицу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снабдевачку јединицу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мерило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уређај или инсталацију за уземљење и одвођење статичког електрицитета;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пречистач каљужних вода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саобраћајне површине;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танк за прихват каљужних вода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системе за заштиту од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плутајуће баријере, опрему и средства за прихват и сакупљање просутог горива на 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7.1.3 На све елементе бункер стационарне станице се примењују одредбе Уредбе о техничким захтевима у погледу безбедности од пожара и експлозија на станицама за снабдевање бродова и техничких пловних објеката течним горивом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Службени гласник РС</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број 115/13), односно прописа из области планирања, изградње и енергетике.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 Бункер плутајућа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7.2.1 Бункер плутајућа станица подлеже процедури добијања грађевинске, односно употребне дозволе у складу с прописом којим се уређује планирање и изградња.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7.2.2 Бункер плутајућа станица (слике бр. 1, 2 и 3 дате у додатку) 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складишне танкове на копну (надземне, подземне, полуукопане);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транспортну јединицу на понтону или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понтон;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мерило на понтону или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снабдевачку јединицу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уређај или инсталацију за уземљење и одвођење статичког електрицитета;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системе за заштиту од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пречистач каљужних вода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саобраћајне површине;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танк за прихват каљужних вода на понтону или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сабирни танк за прихват санитарних отпадних вода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плутајуће баријере, опрему и средства за прихват и сакупљање просутог горива на 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7.2.3 Понтон у саставу бункер плутајуће станице је изграђен и опремљен према одговарајућим захтевима: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 Дела 9, 9.3.3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Правила за градњу танкера типа N, ADN споразума, и то одредби ставова које се односе на танкере тип N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отворени, односно на бродове за снабдевање: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9.3.3.0 Материјали за градњу;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9.3.3.1 Досије брода;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9.3.3.8 Класификација: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9.3.3.10 Заштита од продирања гасова;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9.3.3.12 Вентилација;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9.3.3.13 Стабилитет (уопштено);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9.3.3.16 Машински простори;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(8) 9.3.3.17 Просторије за боравак посаде и радне просторије;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9.3.3.20 Уређење кофердама;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9.3.3.23 Испитивања притиском;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9.3.3.25 Пумпе и цевоводи;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9.3.3.26 Посуде за остатак производа и талог;</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 9.3.3.31 Мотори;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 9.3.3.34 Издувне цеви;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 9.3.3.35 Испумпавање каљуже и размештај баластног система;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 9.3.3.40 Систем за гашење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 9.3.3.41 Пламен и извори светла с отвореним пламеном;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 9.3.3.50 Документација о електричним инсталацијама;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 9.3.3.51 Електричне инсталације;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 9.3.3.52 Врста и место уградње електричне опреме;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 9.3.3.53 Уземљење;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 9.3.3.56 Електрични каблови;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 9.3.3.60 Посебна опрема;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(24) 9.3.3.71 Приступ на брод;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(25) 9.3.3.74 Забрана пушења, паљења ватре и коришћења незаштићеног светла;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Техничких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Део III Бродограђевински захтеви;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Део IV Технички захтеви за растојање безбедности, надвође и ознаке газа;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Део VIII Технички захтеви за пројекат мотора;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Део IX Технички захтеви за електричну опрему;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Део X Технички захтеви за опрему за сидрење, ужад за вез, опрему за противпожарну заштиту, бродске чамце и опрему за спасавање, као и другу опрему на броду;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Део XI Технички захтеви за безбедност и здравље на раду посаде на бродовима;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Део XII Технички захтеви за стамбене просторије на бродовима.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7.2.4 Понтон је везан вођицама за шипове дубоко утемељене у водно земљиште.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7.2.5 Снабдевачка јединица на понтону је везана са копном помоћу чврсте везе преко цевног или приступног моста са фиксним цевоводом и користи се уместо снабдевачке јединице постројења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7.2.6 Део станице који се налази на копну има изграђену саобраћајницу за приступ возила цистерне и фиксни прикључак за пуњење складишних танкова. Веза између складишних танкова станице транспортне јединице која води гориво до понтона и снабдевачке јединице се остварује фиксним цевоводом.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7.2.7 Палуба понтона је опремљена системом за прихват исцурелог горива у виду заптивне прихватне каде.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7.2.8 Минимална запремина кадe je 500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7.2.9 Минимална запремина танка за каљужне воде је 1000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7.2.10 Минимална запремина сабирног танка за прихват санитарних отпадних вода је 1000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7.2.11 На све елементе бункер плутајуће станице се примењују одредбе Уредбе о техничким захтевима у погледу безбедности од пожара и експлозија на станицама за снабдевање бродова и техничких пловних објеката течним горивом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Службени гласник РС</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број 115/13), односно прописа из области планирања, изградње и енергетике.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7.3 Бункер понтонска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7.3.1 Бункер понтонска станица не подлеже процедури добијања грађевинске, односно употребне дозволе у складу с прописом којим се уређује планирање и изградња.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7.3.2 Бункер понтонска станица (слике бр. 4, 5 и 6 дате у додатку) 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танкове горива у оквиру понтона;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транспортну јединицу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понтон;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снабдевачку јединицу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мерило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стабилни цевовод за пуњење танкова горива из танкера или из возила цистерне са копна;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уређај или инсталацију за уземљење и одвођење статичког електрицитета;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системе за заштиту од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пречистач каљужних вода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саобраћајне површине;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прихватну каду на палуби и танк за прихват каљужних вода на понтону или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сабирни танк за прихват санитарних отпадних вода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 плутајуће баријере, опрему и средства за прихват и сакупљање просутог горива на 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7.3.3 Понтон у саставу бункер понтонске станице је изграђен и опремљен према одговарајућим захтевима: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 Дела 9, 9.3.3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Правила за градњу танкера типа N, ADN споразума, и то одредби ставова које се односе на танкере тип N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отворени, односно на бродове за снабдевање: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9.3.3.0 Материјали за градњу;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9.3.3.1 Досије брода;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9.3.3.8 Класификација: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9.3.3.10 Заштита од продирања гасова;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9.3.3.11 Складишни простори и танкови за терет;</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9.3.3.12 Вентилација;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9.3.3.13 Стабилитет (уопштено);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9.3.3.14 Стабилитет (у неоштећеном стању);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9.3.3.15 Стабилитет (у оштећеном стању);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9.3.3.16 Машински простори;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9.3.3.17 Просторије за боравак посаде и радне просторије;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9.3.3.20 Уређење кофердама;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 9.3.3.21 Сигурносне и контролне инсталације;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 9.3.3.22 Отвори танкова за терет;</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 9.3.3.23 Испитивања притиском;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 9.3.3.25 Пумпе и цевоводи;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 9.3.3.26 Посуде за остатак производа и талог;</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 9.3.3.28 Систем за водено орошавање;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 9.3.3.31 Мотори;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(20) 9.3.3.34 Издувне цеви;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 9.3.3.35 Испумпавање каљуже и размештај баластног система;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 9.3.3.40 Систем за гашење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 9.3.3.41 Пламен и извори светла с отвореним пламеном;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(24) 9.3.3.50 Документација о електричним инсталацијама;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(25) 9.3.3.51 Електричне инсталације;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 9.3.3.52 Врста и место уградње електричне опреме;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(27) 9.3.3.53 Уземљење;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(28) 9.3.3.56 Електрични каблови;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(29) 9.3.3.60 Посебна опрема;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 9.3.3.71 Приступ на брод;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 9.3.3.74 Забрана пушења, паљења ватре и коришћења незаштићеног светла;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(32) 9.3.3.92 Излаз за случај опасности;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одредбе Техничких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Део III Бродограђевински захтеви;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Део IV Технички захтеви за растојање безбедности, надвође и ознаке газа;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Део VIII Технички захтеви за пројекат мотора;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Део IX Технички захтеви за електричну опрему;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Део X Технички захтеви за опрему за сидрење, ужад за вез, опрему за противпожарну заштиту, бродске чамце и опрему за спасавање, као и другу опрему на броду;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Део XI Технички захтеви за безбедност и здравље на раду посаде на бродовима;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Део XII Технички захтеви за стамбене просторије на бродовима;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7.3.4 Понтон је везан вођицама за шипове дубоко утемељене у водно земљиште.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7.3.5 Танкови горива на понтону су везани помоћу чврсте везе преко цевног или приступног моста са возилом цистерном на копну са којих се пуне.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7.3.6 Веза танкова горива на понтону са танкером са којег се пуне се остварује помоћу флексибилног цевовода.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7.3.7 Део станице који се налази на копну има изграђену саобраћајницу за приступ возила цистерне и фиксни прикључак за пуњење танкова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7.3.8 Веза између танкова горива станице, транспортне јединице која води гориво до понтона и снабдевачке јединице се остварује фиксним цевоводом.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7.3.9 Палуба понтона је опремљена системом за прихват исцурелог горива у виду заптивне прихватне каде.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7.3.10 Минимална запремина каде је 500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7.3.11 Минимална запремина танка за каљужне воде је 1000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7.3.12 Минимална запремина сабирног танка за прихват санитарних отпадних вода је 1000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7.3.13 На остале елементе бункер понтонске станице се примењују одредбе Уредбе о техничким захтевима у погледу безбедности од пожара и експлозија на станицама за снабдевање бродова и техничких пловних објеката течним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7.4 Брод за снабдевање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7.4.1 Брод за снабдевање поседује важећи сертификат о одобрењу за танкер, а у складу са чланом 54. Закона о транспорту опасне робе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Службени гласник РС</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број 104/16).</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7.4.2 Брод за снабдевање 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1) прикључак за транспортну јединицу;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прихватну заптивну каду на палуби и танк за каљужне воде;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сабирни танк за санитарне отпадне воде;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снабдевачку јединицу;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системе за заштиту од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плутајуће баријере за прихват и сакупљање просутог горива на 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прикључак за пуњење танкова горива.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7.4.3 Брод за снабдевање је изграђен и опремљен према одговарајућим захтевима: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 Дела 9, 9.3.3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Правила за градњу танкера типа N, ADN споразума, и то одредби ставова које се односе на танкере тип N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отворени, односно на бродове за снабдевање: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9.3.3.0 Материјали за градњу;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9.3.3.1 Досије брода;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9.3.3.8 Класификација: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9.3.3.10 Заштита од продирања гасова;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9.3.3.11 Складишни простори и танкови за терет;</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9.3.3.12 Вентилација;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9.3.3.13 Стабилитет (уопштено);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9.3.3.14 Стабилитет (у неоштећеном стању);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9.3.3.15 Стабилитет (у оштећеном стању);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9.3.3.16 Машински простори;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9.3.3.17 Просторије за боравак посаде и радне просторије;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9.3.3.20 Уређење кофердама;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(13) 9.3.3.21 Сигурносне и контролне инсталације;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(14) 9.3.3.22 Отвори танкова за терет;</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(15) 9.3.3.23 Испитивања притиском;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(16) 9.3.3.25 Пумпе и цевоводи;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(17) 9.3.3.26 Посуде за остатак производа и талог;</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(18) 9.3.3.28 Систем за водено орошавање;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(19) 9.3.3.31 Мотори;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(20) 9.3.3.32 Танкови за погонско гориво;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(21) 9.3.3.34 Издувне цеви;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(22) 9.3.3.35 Испумпавање каљуже и размештај баластног система;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(23) 9.3.3.40 Систем за гашење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(24) 9.3.3.41 Пламен и извори светла с отвореним пламеном;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(25) 9.3.3.50 Документација о електричним инсталацијама;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(26) 9.3.3.51 Електричне инсталације;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(27) 9.3.3.52 Врста и место уградње електричне опреме;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(28) 9.3.3.53 Уземљење;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(29) 9.3.3.56 Електрични каблови;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(30) 9.3.3.60 Посебна опрема;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(31) 9.3.3.71 Приступ на брод;</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(32) 9.3.3.74 Забрана пушења, паљења ватре и коришћења незаштићеног светла;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(33) 9.3.3.92 Излаз за случај опасности;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Техничких правила.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7.4.4 Снабдевање бродова горивом обавља се искључиво у мирујућем положају брода за снабдевање горивом и брода који се пуни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7.4.5 Оба објекта су усидрена ван пловног пута.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7.4.6 Брод за снабдевање и брод чији се танкови пуне горивом за време пуњења су безбедно повезани помоћу флексибилне везе (цевовода).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7.4.7 У току снабдевања бродова горивом унутрашњи простор између брода за снабдевање и брода је обезбеђен пливајућом баријером у случају цурења горива у воду.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7.4.8 Танкови горива у броду за снабдевање могу се пунити горивом само на станицама које су опремљене уређајима за спречавање препуњавања, који прекидају пуњење танкова и активирају оптички и акустични аларм.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7.4.9 Палуба брода за снабдевање је опремљена системом за прихват исцурелог горива у виду заптивне прихватне каде.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7.4.10 Минимална запремина каде је 500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7.4.11 Минимална запремина танка за каљужне воде је 1000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7.4.12 Минимална запремина сабирног танка за прихват санитарних отпадних вода је 1000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 Бункер станица за снабдевање са возила цистерне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7.5.1 Бункер станица за снабдевање са возила цистерне не подлеже процедури добијања грађевинске, односно употребне дозволе у складу с прописом којим се уређује планирање и изградња.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7.5.2 Када се снабдевање бродова горивом врши из возила цистерне, захтеви за зоне опасности и безбедности од пожара и експлозија, локацију и безбедно постављање, изградњу, опрему, посебне одредбе, односно посебни услови за претакање из и у пловило утврђују се у складу са одредбама чл. 113</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133. Правилнику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 а које се односе на претакалишта.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7.5.3 Бункер станица за снабдевање са возила цистерне (слика бр. 7 дата у прилогу) 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возило цистерну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транспортну јединицу на понтону или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понтон;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мерило на понтону или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снабдевачку јединицу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уређај или инсталацију за уземљење и одвођење статичког електрицитета;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системе за заштиту од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пречистач каљужних вода на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саобраћајне површине;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прихватну заптивну каду на палуби и танк за каљужне воде на понтону или копну;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сабирни танк за санитарне отпадне воде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плутајуће баријере, опрему и средства за прихват и сакупљање просутог горива на 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7.5.4 Понтон у саставу бункер станице за снабдевање са возила цистерне је изграђен и опремљен према одговарајућим захтевима Прилога 4, Правилника о техничким правилима за чамце, плутајуће објекте и пловећа тела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Службени гласник РС</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број 35/2018).</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7.5.5 Снабдевање бродова горивом са возила цистерне дозвољено је само за горива са тачком паљења већом од 55 °C.</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7.5.6 На бункер станици за снабдевање бродова горивом из возила цистерни постоје заштитни системи, уређаји и опрема за заштиту од пожара према одредбама чл. 134</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135. Правилника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 које се односе на претакалиште.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7.5.7 Понтон је везан вођицама за шипове дубоко утемељене у водно земљиште, а веза са копном се остварује преко или приступног челичног моста са фиксним цевоводом за прикључење возила цистерне.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7.5.8 Део станице који се налази на копну има изграђену саобраћајницу за приступ возила цистерне и фиксни прикључак за пуњење танкова горива на бродовима.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7.5.9 Веза између возила цистерне и снабдевачке јединице се остварује фиксним цевоводом.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7.5.10 Палуба понтона је опремљена системом за прихват исцурелог горива у виду заптивне прихватне каде.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7.5.11 Минимална запремина каде је 500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7.5.12 Минимална запремина танка за каљужне воде је 1000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7.5.13 Минимална запремина сабирног танка за прихват санитарних отпадних вода је 1000 l.</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7.5.14 На месту постављања возила цистерне је уређена површина са приступном саобраћајницом, заштитним базеном и дренажним системом који може да прихвати целокупан садржај танка возила цистерне намењен снабдевању бродова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7.5.15 За снабдевање бродова горивом могу се користити само једноделна црева (црева без међуспојница), са обостраним системом за одвајање у случају хитности.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7.5.16 Снабдевање бродова горивом из возила цистерни дозвољено је само ако возило цистерна има и користи следеће уређаје: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уређај за претходно подешавање количине, са аутоматским искључивањем;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уређај за континуално подешавање пумпе за течно гориво за регулисање запреминског протока;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 тастер за хитно заустављање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искључење у случају хитности (ANA);</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прикључке (евентуално адаптер) са сувом спојницом;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средства за осигурање од самопокретања (на пример, клинови за подметање испод точкова);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радио станицу за везу или мобилни телефон;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мобилни уређај за гашење пожара капацитета најмање 50 kg праха или другог одговарајућег средства за гашење.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Посебни захтеви за опрему и уређаје на станицама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 Уређај за точење горива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8.1.1 У погледу зона опасности од експлозије, изградње, опреме, безбедности од пожара и експлозија, као и спречавања загађивања вода на уређаје за точење горива се примењују одговарајуће одредбе Правилника о техничким нормативима за безбедност од пожара и експлозија, које се односе на претакалиште.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8.1.2 Уређај за точење има вентил за аутоматско затварање у свим положајима славине за истакање када је она ван употребе.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8.1.3 Славина за истакање као део мерног система је изведена тако да буде спречено препуњавање танка горива и да је онемогућено његово испадање при аутоматском затварању приликом пуњења.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8.1.4 Уређаји за точење горива могу се поставити 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 копну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код стационираних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понтону (код плутајућих, понтонских и станица за снабдевање возилом цистерном);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 xml:space="preserve">3) танкеру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код бродова за снабдевање).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8.1.5 Сматра се да су уређаји за точење горива на води ако су: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постављени изнад воде, на шиповима уз помоћ одговарајуће конструкције, односно делу таквог објекта;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постављени на понтону;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са више од једне стране окружени водом.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8.1.6 Уређај за точење горива има антикорозивну заштиту и уземљење.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8.1.7 Код уређаја за точење горива који је уграђен изнад воде, додатно се предвиђа арматура за затварање (вентил), која преко спреге са сигурносним уређајем аутоматски искључује даљи доток горива.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8.2 Електричне инсталације и уређаји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8.2.1 За потребе снабдевања горивом пловила на бункер станици се користе само снабдевачке и транспортне јединице, мерила, уређај за точење горива, системи за повраћај пара и други електрични уређаји и инсталације изведени за безбедно функционисање у простору зона опасности од експлозија и за које постоје исправе о усаглашености које се односе на противексплозивну заштиту у складу са прописом који регулише ову материју.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8.2.2 Електричне инсталације на бункер станици имају заштиту од преоптерећења, кратког споја, индиректног додира напона, атмосферског пражњења, статичког електрицитета и других утицаја околине, а морају одговарати захтевима за зону опасности у коју су уграђене.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8.2.3 Електричне инсталације и уређаји на бункер станици уграђени у зоне опасности су пројектоване и изведене према прописима који регулишу ову област.</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8.2.4 У случају хитности електричне инсталације имају могућност искључења с једног места, до којег је могућ несметани приступ у свако доба.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8.3 Транспортна јединица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8.3.1 У погледу зона опасности од експлозије, изградње, опреме, безбедности од пожара и експлозија, као и спречавања загађивања вода на транспортну јединицу се примењују одговарајуће одредбе Правилника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 које се односе на претакалиште.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8.3.2 У случају хитности транспортна јединица има могућност искључења с једног места, до којег је могућ несметани приступ у свако доба.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8.3.3 Уређај за искључење транспортне јединице у случају хитности је видно означен и његовим активирањем се отклања настала опасност без стварања нових опасности.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8.3.4 Транспортна јединица се поставља 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копну (код стационарних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танкеру (код бродова за снабдевање);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копну или понтону (код плутајућих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понтону (код понтонских станица и станица за снабдевање возилом цистерном).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 Снабдевачка јединица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 У погледу зона опасности од експлозије, изградње, опреме, безбедности од пожара и експлозија, као и спречавања загађивања вода на снабдевачку јединицу се примењују одговарајуће одредбе Правилника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Службени гласник РС</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број 114/17), које се односе на претакалиште.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8.4.2 Снабдевачка јединица може бити постављена 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копну (код стационираних станица);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понтону (код плутајућих, понтонских станица и станица за снабдевање возилом цистерном);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танкеру (код бродова за снабдевање).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8.4.3 Подручје деловања снабдевачке јединице је удаљено најмање 2 m од врата или других отвора на објекту станице.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8.4.4 У подручју деловања снабдевачке јединице забрањена је употреба славине за истакање за пуњење посуда и сличне амбалаже течним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8.4.5 Снабдевачке јединице се постављају на отвореном простору и не смеју се поставити испод нивоа палубе.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8.4.6 Снабдевачке јединице се постављају или осигуравају тако да се не може угрозити њихова стабилност при коришћењу, као и оштећење при нормалном кретању пловила.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8.4.7 Снабдевачке јединице постављају се на издигнутом постољу које са свих страна прелази обим уређаја или на узвишеном делу понтона који је ограничен заштитним кадом.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8.4.8 Унутар подручја деловања снабдевачке јединице изводи се чврста и непропусна подлога, тако да се разливено течно гориво може видети и уклонити.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8.4.9 Подлога на палуби понтонске станице, односно брода за снабдевање, може бити од одговарајућег нерђајућег материјала, односно од металних легура и/или на течно гориво отпорних пластичних маса, односно изведена комбиновано, који спречавају клизање у случају када се течно гориво пролије. Спојеви као и сама подлога морају бити непропусни, заптивени одговарајућим силиконским лепилима, односно заварени и не смеју сакупљати статички електрицитет.</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8.4.10 Унутар подручја деловања снабдевачке јединице, отвори канала и заштитних цеви за цевоводе и електричне каблове као и сви остали отвори се штите од продора течних горива и пара на један од погодних начина.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8.4.11 Заштита од продора течних горива и пара може се постићи заптивањем еластичним заптивкама или другим средствима, односно заливањем одговарајућим средством које након тога поуздано заптива, а отпорна су на деловање нафтних деривата или попуњавањем песком.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8.4.12 Заштитна кућишта снабдевачких јединица издржавају очекивана оптерећења, отпорна су на оксидацију и незапаљива.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8.4.13 Захтеви за издржљивост на оптерећење, отпорност на оксидацију и незапаљивост су испуњени за снабдевачке јединице за течно гориво ако су: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обложене челичним лимом дебљине зидова најмање 1 mm или лимом од одговарајућег легираног челика дебљине зидова најмање 0,5 mm;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окна за гледање чија је површина већа од 0,12 m</w:t>
      </w:r>
      <w:r w:rsidRPr="000241D5">
        <w:rPr>
          <w:rFonts w:ascii="Arial" w:eastAsia="Times New Roman" w:hAnsi="Arial" w:cs="Arial"/>
          <w:sz w:val="15"/>
          <w:szCs w:val="15"/>
          <w:vertAlign w:val="superscript"/>
          <w:lang w:val="sr-Latn-RS" w:eastAsia="sr-Latn-RS"/>
        </w:rPr>
        <w:t>2</w:t>
      </w:r>
      <w:r w:rsidRPr="000241D5">
        <w:rPr>
          <w:rFonts w:ascii="Arial" w:eastAsia="Times New Roman" w:hAnsi="Arial" w:cs="Arial"/>
          <w:sz w:val="20"/>
          <w:szCs w:val="20"/>
          <w:lang w:val="sr-Latn-RS" w:eastAsia="sr-Latn-RS"/>
        </w:rPr>
        <w:t>, а осветљења су с унутрашње стране изведена од грађевинског стакла дебљине најмање 4,5 mm;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окна за гледање чија је површина до 0,12 m</w:t>
      </w:r>
      <w:r w:rsidRPr="000241D5">
        <w:rPr>
          <w:rFonts w:ascii="Arial" w:eastAsia="Times New Roman" w:hAnsi="Arial" w:cs="Arial"/>
          <w:sz w:val="15"/>
          <w:szCs w:val="15"/>
          <w:vertAlign w:val="superscript"/>
          <w:lang w:val="sr-Latn-RS" w:eastAsia="sr-Latn-RS"/>
        </w:rPr>
        <w:t>2</w:t>
      </w:r>
      <w:r w:rsidRPr="000241D5">
        <w:rPr>
          <w:rFonts w:ascii="Arial" w:eastAsia="Times New Roman" w:hAnsi="Arial" w:cs="Arial"/>
          <w:sz w:val="20"/>
          <w:szCs w:val="20"/>
          <w:lang w:val="sr-Latn-RS" w:eastAsia="sr-Latn-RS"/>
        </w:rPr>
        <w:t>, без унутрашње расвете изведена од сигурносног стакла дебљине најмање 4 mm;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у доњем подручју кућишта смештени отвори за вентилацију чија површина износи барем 2% подне површине снабдевачке јединице, али не мањe од 60 cm</w:t>
      </w:r>
      <w:r w:rsidRPr="000241D5">
        <w:rPr>
          <w:rFonts w:ascii="Arial" w:eastAsia="Times New Roman" w:hAnsi="Arial" w:cs="Arial"/>
          <w:sz w:val="15"/>
          <w:szCs w:val="15"/>
          <w:vertAlign w:val="superscript"/>
          <w:lang w:val="sr-Latn-RS" w:eastAsia="sr-Latn-RS"/>
        </w:rPr>
        <w:t>2</w:t>
      </w:r>
      <w:r w:rsidRPr="000241D5">
        <w:rPr>
          <w:rFonts w:ascii="Arial" w:eastAsia="Times New Roman" w:hAnsi="Arial" w:cs="Arial"/>
          <w:sz w:val="20"/>
          <w:szCs w:val="20"/>
          <w:lang w:val="sr-Latn-RS" w:eastAsia="sr-Latn-RS"/>
        </w:rPr>
        <w:t>;</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лимови за облагање тако причвршћени да се могу отпустити и демонтирати само уз примену кључева или алата.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8.4.14 Захтеви за издржљивост на оптерећење, отпорност на оксидацију и незапаљивост за заштитна кућишта аутомата за истакање су испуњени ако су: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обложени лимовима од челика чија дебљина зидова износи најмање 1,25 mm или одговарајућег легираног челика дебљине зидова најмање 1 mm, а изузетно површина која није ојачана деловима оквира или оквирном конструкцијом (нпр. горњи бочни зид) и не прелази површину од 0,25 m</w:t>
      </w:r>
      <w:r w:rsidRPr="000241D5">
        <w:rPr>
          <w:rFonts w:ascii="Arial" w:eastAsia="Times New Roman" w:hAnsi="Arial" w:cs="Arial"/>
          <w:sz w:val="15"/>
          <w:szCs w:val="15"/>
          <w:vertAlign w:val="superscript"/>
          <w:lang w:val="sr-Latn-RS" w:eastAsia="sr-Latn-RS"/>
        </w:rPr>
        <w:t>2</w:t>
      </w:r>
      <w:r w:rsidRPr="000241D5">
        <w:rPr>
          <w:rFonts w:ascii="Arial" w:eastAsia="Times New Roman" w:hAnsi="Arial" w:cs="Arial"/>
          <w:sz w:val="20"/>
          <w:szCs w:val="20"/>
          <w:lang w:val="sr-Latn-RS" w:eastAsia="sr-Latn-RS"/>
        </w:rPr>
        <w:t xml:space="preserve"> може бити од одговарајућег легираног челика дебљине најмање 0,7 mm;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окна за гледање изведена из сигурносног стакла дебљине од најмање 4,5 mm;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отвори за вентилацију смештени у доњем подручју кућишта чија површина барем 2% подне површине аутомата, али не мањи од 60 cm</w:t>
      </w:r>
      <w:r w:rsidRPr="000241D5">
        <w:rPr>
          <w:rFonts w:ascii="Arial" w:eastAsia="Times New Roman" w:hAnsi="Arial" w:cs="Arial"/>
          <w:sz w:val="15"/>
          <w:szCs w:val="15"/>
          <w:vertAlign w:val="superscript"/>
          <w:lang w:val="sr-Latn-RS" w:eastAsia="sr-Latn-RS"/>
        </w:rPr>
        <w:t>2</w:t>
      </w:r>
      <w:r w:rsidRPr="000241D5">
        <w:rPr>
          <w:rFonts w:ascii="Arial" w:eastAsia="Times New Roman" w:hAnsi="Arial" w:cs="Arial"/>
          <w:sz w:val="20"/>
          <w:szCs w:val="20"/>
          <w:lang w:val="sr-Latn-RS" w:eastAsia="sr-Latn-RS"/>
        </w:rPr>
        <w:t>;</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заштитни лимови причвршћени, тако да се могу отпустити и демонтирати само уз употребу алата.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Кућишта снабдевачких јединица се повезују на уземљивач.</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8.4.15 Синтетички материјали који су саставни део кућишта снабдевачке јединице и уређаја за точење горива су: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електропроводљиви;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2) не омогућавају стварање статичког електрицитета о чему постоји декларација произвођача;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издржавају очекивана оптерећења и утицај околине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отпорни на оксидацију и незапаљиви сагласно прописима или доброј инжењерској пракси.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8.4.16 Снабдевачке јединице ради заштите од препуњавања танкова за течно гориво на пловилима имају уређај за аутоматско искључење (у даљем тексту: аутоматски уређај снабдевачке јединице) пре него што се танк у потпуности напуни.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8.4.17 Аутоматски уређаји снабдевачке јединице имају доказ о одржавању у складу са стандардима SRPS EN 60079-14, SRPS EN 60079-17 и SRPS EN 60079-19.</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8.4.18 Црева за утакање течних горива која су саставни део снабдевачке јединице су: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савитљива;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трајно отпорна на савијање;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хемијски отпорна на нафтне деривате;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испитана на потезно оптерећење (кидање);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испитана на електропроводљивост, при чему електрични отпор не сме бити већи од 106 Ώ;</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испитана на непропусност при притиску који је 1,5 пута већи од највећег могућег радног притиска о чему постоји декларација произвођача;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са уграђеним нитима за спровођење статичког електрицитета.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8.5 Цевоводи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8.5.1.1 Цевоводи на понтонима бункер станица су у складу са захтевима дела 9, 9.3.3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Правила за градњу танкера типа N, ADN споразума, ставови: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9.3.3.23 Испитивања притиском;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9.3.3.25 Пумпе и цевоводи;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8.5.1.2 Цевоводи на осталим елементима бункер станица су у складу са захтевима Правилника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течности, као и Уредбе о техничким захтевима у погледу безбедности од пожара и експлозија станица за снабдевање бродова и техничких пловних објеката течним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8.5.2 Цевоводи на осталим елементима бункер станица су: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димензионисани према радним захтевима;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израђени од одговарајућих материјала отпорних на корозију;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антикорозивно заштићени;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опремљени уређајима за уземљење и одвођење статичког електрицитета монтираним на спојевима цевовода;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испитани на непропусност при притиску који је 1,5 пута већи од највећег могућег радног притиска о чему постоји исправа признате испитне институције из области опреме под притиском.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8.5.3 Код цевовода између транспортне јединице и вентила испред снабдевачке јединице, као и код цевовода изнад површина намењених за кретање лица не смеју постојати спојеви који се могу раставити без употребе алата.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8.6 Складишни танкови на станицама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8.6.1 За складиштење горива на просторима станица танкови, односно танкови у погледу захтева за постављање (локација), зона опасности од експлозије, конструкције, изградње, опреме, заштитних базена и дренажних система, безбедности од пожара и експлозија испуњавају одговарајуће одредбе, којима је постигнут најмање исти ниво квалитета: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Правилника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 које се односе на танкове; или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2) Дела 9, 9.3.3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Правила за градњу танкера типа N.</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8.6.2 Пуњење танкова на станицама дозвољено је само из танкера, кола цистерни, односно возила цистерни под условом да су опремљени сигурносним уређајима који се аутоматски активирају ради отклањања настале опасности.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8.7 Системи за гашење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8.7.1 Понтони бункер станица су опремљени системима за дојаву и гашење пожара у складу са одредбама Дела 9, 9.3.3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Правила за градњу танкера типа N, став 9.3.3.40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Систем за гашење пожара, ADN споразума.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8.7.2 Остали елементи бункер станица су опремљени системима за дојаву и гашење пожара у складу са одредбама Правилника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8.7.2 На бункер станици су постављени ватрогасни апарати са средством за гашење за класу пожара А, Б и Ц, распоређених на следећи начин: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а) поред снабдевачке јединице превозни апарат капацитета најмање 50 kg;</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б) поред транспортне јединице апарат капацитета 9 kg;</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в) поред мерила апарат капацитета 9 kg;</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г) поред танка станице апарат капацитета 9 kg.</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8.7.3 Код претакања горива из возила цистерне у складишне танкове станице поставља се најмање један превозни ватрогасни апарат капацитета најмање 50 kg средстaва за гашење за класу пожара А, Б и Ц.</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8.8 Одушни системи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8.8.1 </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Одушни системи танкова за гориво на понтону понтонске станице имају одвод у слободни простор тако да запаљива и експлозивна испарења не могу проузроковати опасност за људе и имовину.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Одушни системи танкова за гориво на понтону су у складу са следећим захтевима: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излазни отвор одушног система је смештен на отвореном простору;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излазни отвор је на висини вишој од снабдевачке јединице;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заштићени су од уласка атмосферских падавина;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опремљени уређајем за спречавање продора пламена;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излазни отвор одушног система у хоризонталној пројекцији је удаљен од прозора и других незаштићених отвора на трупу најмање 2 m.</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3. Конструкција и опрема одушних система танкова за гориво на понтону понтонске станице је у складу са одредбама Дела 9, 9.3.3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Правила за градњу танкера типа N, ADN споразума, тачка 9.3.3.22 отвори танкова за терет, која се односе на танкер тип N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отворени, са уређајима за спречавање продора пламена.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8.8.2 Одушни систем копнених танкова на станицама је у складу са одредбама Правилника о техничким нормативима за безбедност од пожара и експлозија постројења и објеката за запаљиве и гориве течности и о ускладиштавању и претакању запаљивих и горивих течности.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8.8.3 Брзореагујући сигурносни вентили на цевоводу поврата пара су испитани пре уградње о чему постоји исправа о усаглашености, а функционалност се проверава према упутству произвођача најмање једанпут годишње од стране акредитованог тела за оцењивање усаглашености, односно признате испитне институције у складу са посебним прописима из те области.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8.8.4 Уређаји за спречавање продора пламена на одушним системима танкова на понтону су испитани пре уградње, о чему постоји исправа о усаглашености, а функционалност се проверава према упутству произвођача најмање једанпут у две године од стране акредитованог тела за оцењивање усаглашености, односно признате испитне институције у складу са посебним прописима из те области.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 Оперативни захтеви током пуњења пловила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9.1 Током пуњења пловила горивом испуњени су захтеви става 7.2.3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ADN споразума.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Осим општих захтева из става 1. овог члана, испуњени су следећи посебни оперативни захтеви: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9.2 За време пуњења танкова пловила горивом на станицама, веза између пловила и станице је изведена тако да се не дозволи прекомерно оптерећење везе кроз коју пролази гориво између станице и пловила.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9.3 За везу између станице и пловила у циљу пуњења танкова пловила горивом, користи се сува спојница која се откида и затвара црево пре него што се оно изложи недозвољеним оптерећењима.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9.4 Веза станица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пловило је што је могуће краћа. Ако се гориво сипа на нагибу (денивелација пловила и станице), веза станица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пловило у зависности од захтева се поставља преко пешачке стазе или преко моста за истакање.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9.5 Слободно вешање изнад воде није дозвољено.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9.6 Танк горива на пловилу се пуни само преко фиксног прикључка, који је опремљен фиксном спојницом на следеће начине: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Без давача граничне вредности сипање горива може да се врши само ако: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је одговорни члан посаде пловила у писаној форми обавестио особље станице о капацитету танка који треба напунити;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запремински проток не прелази 200 l/min.;</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је снабдевачка јединица опремљена уређајем за претходно подешавање количине са аутоматским искључивањем.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Са давачем граничне вредности гориво се може сипати само ако давач граничне вредности функционише и ако је прикључен.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9.7 Брод који пристаје на станицу ради пуњења горивом, а који превози опасну робу поседује важећи сертификат о одобрењу за брод, односно сертификат о одобрењу за танкер, а у складу са чланом 54. Закона о транспорту опасне робе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Службени гласник РС</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број 104/16).</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9.8 На станици, за време пуњења течним горивом танкова пловила није дозвољено: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снабдевање горивом пловила којима је мотор у погону и којима су активни спољни извори топлоте;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точење горива у посуде;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присуство путника на пловилу;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ношење и употреба шибица, упаљача и других предмета који изазивају пламен или варничење;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држање материја које су подложне самозапаљењу;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коришћење отвореног пламена у било којем облику;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приступ возила која приликом рада погонског уређаја могу избацивати искре, односно изазивати варничење, а немају хватач варница;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8) одлагање запаљивих материјала било које врсте;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9) употреба електричних уређаја који нису безбедно изведени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сертификовани;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чишћење копна и других загађених површина на станици, употреба бензина или других лако запаљивих материјала за потребе чишћења;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11) манипулисање горивом на било који други начин;</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12) употреба алата који варничи.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9.9 За време претакања горива из возила цистерне или танкера у складишне танкове станице, приступ на станицу ограничава се постављањем сигнализације и саобраћајних знакова и уочљивих и читљивих натписа о забрани приступа неовлашћеним лицима и пловилима.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9.10 У зонама опасности није дозвољено: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држање и употреба алата, уређаја и опреме који при употреби могу да стварају варнице;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пушење и коришћење отворене ватре у било ком облику;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држање оксидирајућих, реактивних или самозапаљивих материја;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одлагање запаљивих и других материја које нису у функцији обављања делатности станице;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lastRenderedPageBreak/>
        <w:t>5) коришћење машина које при раду свог погонског уређаја могу да створе варницу;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6) употреба електричних уређаја који немају противексплозивну заштиту;</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7) употреба уређаја и опреме који нису прописно заштићени од статичког електрицитета.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9.11 Површине на које су се разлиле запаљиве течности се одмах очисте, а остаци чишћења одлажу на сигурно место где у случају пожара не представљају опасност за ширење пожара.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9.12 Остаци од чишћења имају својство опасног отпада и са њима се поступа у складу са прописима који регулишу ову област.</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9.13 На станици се налазе средства и опрема за ефикасно уклањање разливених запаљивих течности: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упијајућа средства за нафтне деривате;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дисперзивно средство;</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приручни алат за чишћење.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9.14 Пре и за време истакања горива из возила цистерне у танкове на станици предузима се следеће: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 гашење мотора и осигурање возила цистерне или пловила од изненадног кретања;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2) припрема мобилног ватрогасног апарата капацитета најмање 50 kg средстава за гашење за класу пожара А, Б и Ц;</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3) прикључење уређаја за уземљење када је прекидач у нултом положају, након чега се прекидач укључује у радно стање;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4) провера нивоа горива у складишном танку станице, као и исправност прикључних спојева, цеви за претакање и других уређаја за претакање уз почетак претакања под сталним надзором посаде возила или пловила и оспособљеног запосленог лица са станице, кад се утврди да су сви отвори који могу утицати на разливање затворени и кад су предузете потребне мере за спречавање могућег препуњавања;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5) провера исправности канализације и цевовода за сакупљање атмосферских и каљужних вода.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9.15 Станица почиње са пуњењем танкова пловила горивом тек након завршетка истакања горива из возила цистерне или пловила у складишне танкове.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9.16 Противексплозивно заштићени уређаји и инсталације на станицама, као и други уређаји и инсталације на станици су исправни.</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9.17 На станицама постоји документација из које је видљиво да се одржавање и контрола исправности уређаја и инсталација из 9.15 обавља на начин и у временским размацима одређеним прописом, односно упутством произвођача.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9.18 На станицама су јасно видљива истакнута оперативна упутства о поступању током пуњења бункер станице горивом, као и током пуњења бродова горивом.</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 ПРЕЛАЗНЕ ОДРЕДБЕ</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 xml:space="preserve">10.1 Постојећи понтони у саставу бункер понтонских станица, односно бродови за снабдевање се усклађују за захтевима ових прописа најкасније до рокова важења наведених у Поглављу 1.6, став 1.6.7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Прелазне одредбе које се односе на бродове, подставови 1.6.7.1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Опште одредбе, 1.6.7.2.2. </w:t>
      </w:r>
      <w:r>
        <w:rPr>
          <w:rFonts w:ascii="Arial" w:eastAsia="Times New Roman" w:hAnsi="Arial" w:cs="Arial"/>
          <w:sz w:val="20"/>
          <w:szCs w:val="20"/>
          <w:lang w:val="sr-Latn-RS" w:eastAsia="sr-Latn-RS"/>
        </w:rPr>
        <w:t>-</w:t>
      </w:r>
      <w:r w:rsidRPr="000241D5">
        <w:rPr>
          <w:rFonts w:ascii="Arial" w:eastAsia="Times New Roman" w:hAnsi="Arial" w:cs="Arial"/>
          <w:sz w:val="20"/>
          <w:szCs w:val="20"/>
          <w:lang w:val="sr-Latn-RS" w:eastAsia="sr-Latn-RS"/>
        </w:rPr>
        <w:t xml:space="preserve"> Опште прелазне одредбе за танкере, ADN споразума.</w:t>
      </w:r>
    </w:p>
    <w:p w:rsidR="000241D5" w:rsidRPr="000241D5" w:rsidRDefault="000241D5" w:rsidP="000241D5">
      <w:pPr>
        <w:widowControl/>
        <w:autoSpaceDE/>
        <w:autoSpaceDN/>
        <w:spacing w:after="150"/>
        <w:ind w:firstLine="480"/>
        <w:rPr>
          <w:rFonts w:ascii="Arial" w:eastAsia="Times New Roman" w:hAnsi="Arial" w:cs="Arial"/>
          <w:sz w:val="20"/>
          <w:szCs w:val="20"/>
          <w:lang w:val="sr-Latn-RS" w:eastAsia="sr-Latn-RS"/>
        </w:rPr>
      </w:pPr>
      <w:r w:rsidRPr="000241D5">
        <w:rPr>
          <w:rFonts w:ascii="Arial" w:eastAsia="Times New Roman" w:hAnsi="Arial" w:cs="Arial"/>
          <w:sz w:val="20"/>
          <w:szCs w:val="20"/>
          <w:lang w:val="sr-Latn-RS" w:eastAsia="sr-Latn-RS"/>
        </w:rPr>
        <w:t>10.2 Постојећи понтони у саставу бункер плутајућих станица, односно станица за снабдевање са возила цистерни се усклађују са захтевима овог прописа најкасније за 2 године.</w:t>
      </w:r>
    </w:p>
    <w:p w:rsidR="000241D5" w:rsidRP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rPr>
        <w:lastRenderedPageBreak/>
        <w:drawing>
          <wp:inline distT="0" distB="0" distL="0" distR="0">
            <wp:extent cx="5059045" cy="8764270"/>
            <wp:effectExtent l="0" t="0" r="8255" b="0"/>
            <wp:docPr id="50" name="Picture 50" descr="https://www.pravno-informacioni-sistem.rs/SlGlasnikPortal/slike/pravilnik-brodovi_Page_3.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avno-informacioni-sistem.rs/SlGlasnikPortal/slike/pravilnik-brodovi_Page_3.png&amp;doctype=reg&amp;abc=cba&amp;eli=true&amp;eliActId=435669&amp;regactid=4356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9045" cy="8764270"/>
                    </a:xfrm>
                    <a:prstGeom prst="rect">
                      <a:avLst/>
                    </a:prstGeom>
                    <a:noFill/>
                    <a:ln>
                      <a:noFill/>
                    </a:ln>
                  </pic:spPr>
                </pic:pic>
              </a:graphicData>
            </a:graphic>
          </wp:inline>
        </w:drawing>
      </w:r>
    </w:p>
    <w:p w:rsidR="000241D5" w:rsidRP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rPr>
        <w:lastRenderedPageBreak/>
        <w:drawing>
          <wp:inline distT="0" distB="0" distL="0" distR="0">
            <wp:extent cx="5059045" cy="8360410"/>
            <wp:effectExtent l="0" t="0" r="8255" b="2540"/>
            <wp:docPr id="49" name="Picture 49" descr="https://www.pravno-informacioni-sistem.rs/SlGlasnikPortal/slike/pravilnik-brodovi_Page_4.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avno-informacioni-sistem.rs/SlGlasnikPortal/slike/pravilnik-brodovi_Page_4.png&amp;doctype=reg&amp;abc=cba&amp;eli=true&amp;eliActId=435669&amp;regactid=4356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9045" cy="8360410"/>
                    </a:xfrm>
                    <a:prstGeom prst="rect">
                      <a:avLst/>
                    </a:prstGeom>
                    <a:noFill/>
                    <a:ln>
                      <a:noFill/>
                    </a:ln>
                  </pic:spPr>
                </pic:pic>
              </a:graphicData>
            </a:graphic>
          </wp:inline>
        </w:drawing>
      </w:r>
    </w:p>
    <w:p w:rsidR="000241D5" w:rsidRP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rPr>
        <w:lastRenderedPageBreak/>
        <w:drawing>
          <wp:inline distT="0" distB="0" distL="0" distR="0">
            <wp:extent cx="5059045" cy="7766685"/>
            <wp:effectExtent l="0" t="0" r="8255" b="5715"/>
            <wp:docPr id="48" name="Picture 48" descr="https://www.pravno-informacioni-sistem.rs/SlGlasnikPortal/slike/pravilnik-brodovi_Page_5.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ravno-informacioni-sistem.rs/SlGlasnikPortal/slike/pravilnik-brodovi_Page_5.png&amp;doctype=reg&amp;abc=cba&amp;eli=true&amp;eliActId=435669&amp;regactid=4356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9045" cy="7766685"/>
                    </a:xfrm>
                    <a:prstGeom prst="rect">
                      <a:avLst/>
                    </a:prstGeom>
                    <a:noFill/>
                    <a:ln>
                      <a:noFill/>
                    </a:ln>
                  </pic:spPr>
                </pic:pic>
              </a:graphicData>
            </a:graphic>
          </wp:inline>
        </w:drawing>
      </w:r>
    </w:p>
    <w:p w:rsidR="000241D5" w:rsidRP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rPr>
        <w:lastRenderedPageBreak/>
        <w:drawing>
          <wp:inline distT="0" distB="0" distL="0" distR="0">
            <wp:extent cx="5059045" cy="7481570"/>
            <wp:effectExtent l="0" t="0" r="0" b="0"/>
            <wp:docPr id="47" name="Picture 47" descr="https://www.pravno-informacioni-sistem.rs/SlGlasnikPortal/slike/pravilnik-brodovi_Page_6.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ravno-informacioni-sistem.rs/SlGlasnikPortal/slike/pravilnik-brodovi_Page_6.png&amp;doctype=reg&amp;abc=cba&amp;eli=true&amp;eliActId=435669&amp;regactid=4356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9045" cy="7481570"/>
                    </a:xfrm>
                    <a:prstGeom prst="rect">
                      <a:avLst/>
                    </a:prstGeom>
                    <a:noFill/>
                    <a:ln>
                      <a:noFill/>
                    </a:ln>
                  </pic:spPr>
                </pic:pic>
              </a:graphicData>
            </a:graphic>
          </wp:inline>
        </w:drawing>
      </w:r>
    </w:p>
    <w:p w:rsidR="000241D5" w:rsidRP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rPr>
        <w:lastRenderedPageBreak/>
        <w:drawing>
          <wp:inline distT="0" distB="0" distL="0" distR="0">
            <wp:extent cx="5059045" cy="7635875"/>
            <wp:effectExtent l="0" t="0" r="0" b="0"/>
            <wp:docPr id="46" name="Picture 46" descr="https://www.pravno-informacioni-sistem.rs/SlGlasnikPortal/slike/pravilnik-brodovi_Page_7.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ravno-informacioni-sistem.rs/SlGlasnikPortal/slike/pravilnik-brodovi_Page_7.png&amp;doctype=reg&amp;abc=cba&amp;eli=true&amp;eliActId=435669&amp;regactid=4356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9045" cy="7635875"/>
                    </a:xfrm>
                    <a:prstGeom prst="rect">
                      <a:avLst/>
                    </a:prstGeom>
                    <a:noFill/>
                    <a:ln>
                      <a:noFill/>
                    </a:ln>
                  </pic:spPr>
                </pic:pic>
              </a:graphicData>
            </a:graphic>
          </wp:inline>
        </w:drawing>
      </w:r>
    </w:p>
    <w:p w:rsidR="000241D5" w:rsidRP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rPr>
        <w:lastRenderedPageBreak/>
        <w:drawing>
          <wp:inline distT="0" distB="0" distL="0" distR="0">
            <wp:extent cx="5059045" cy="7956550"/>
            <wp:effectExtent l="0" t="0" r="8255" b="6350"/>
            <wp:docPr id="45" name="Picture 45" descr="https://www.pravno-informacioni-sistem.rs/SlGlasnikPortal/slike/pravilnik-brodovi_Page_8.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ravno-informacioni-sistem.rs/SlGlasnikPortal/slike/pravilnik-brodovi_Page_8.png&amp;doctype=reg&amp;abc=cba&amp;eli=true&amp;eliActId=435669&amp;regactid=4356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9045" cy="7956550"/>
                    </a:xfrm>
                    <a:prstGeom prst="rect">
                      <a:avLst/>
                    </a:prstGeom>
                    <a:noFill/>
                    <a:ln>
                      <a:noFill/>
                    </a:ln>
                  </pic:spPr>
                </pic:pic>
              </a:graphicData>
            </a:graphic>
          </wp:inline>
        </w:drawing>
      </w:r>
    </w:p>
    <w:p w:rsidR="000241D5" w:rsidRDefault="000241D5" w:rsidP="000241D5">
      <w:pPr>
        <w:widowControl/>
        <w:autoSpaceDE/>
        <w:autoSpaceDN/>
        <w:rPr>
          <w:rFonts w:ascii="Arial" w:eastAsia="Times New Roman" w:hAnsi="Arial" w:cs="Arial"/>
          <w:sz w:val="20"/>
          <w:szCs w:val="20"/>
          <w:lang w:val="sr-Latn-RS" w:eastAsia="sr-Latn-RS"/>
        </w:rPr>
      </w:pPr>
      <w:r w:rsidRPr="000241D5">
        <w:rPr>
          <w:rFonts w:ascii="Arial" w:eastAsia="Times New Roman" w:hAnsi="Arial" w:cs="Arial"/>
          <w:noProof/>
          <w:sz w:val="20"/>
          <w:szCs w:val="20"/>
        </w:rPr>
        <w:lastRenderedPageBreak/>
        <w:drawing>
          <wp:inline distT="0" distB="0" distL="0" distR="0">
            <wp:extent cx="5059045" cy="7612380"/>
            <wp:effectExtent l="0" t="0" r="8255" b="7620"/>
            <wp:docPr id="44" name="Picture 44" descr="https://www.pravno-informacioni-sistem.rs/SlGlasnikPortal/slike/pravilnik-brodovi_Page_9.png&amp;doctype=reg&amp;abc=cba&amp;eli=true&amp;eliActId=435669&amp;regactid=43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ravno-informacioni-sistem.rs/SlGlasnikPortal/slike/pravilnik-brodovi_Page_9.png&amp;doctype=reg&amp;abc=cba&amp;eli=true&amp;eliActId=435669&amp;regactid=4356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9045" cy="7612380"/>
                    </a:xfrm>
                    <a:prstGeom prst="rect">
                      <a:avLst/>
                    </a:prstGeom>
                    <a:noFill/>
                    <a:ln>
                      <a:noFill/>
                    </a:ln>
                  </pic:spPr>
                </pic:pic>
              </a:graphicData>
            </a:graphic>
          </wp:inline>
        </w:drawing>
      </w:r>
    </w:p>
    <w:p w:rsidR="000241D5" w:rsidRPr="000241D5" w:rsidRDefault="000241D5">
      <w:pPr>
        <w:ind w:left="160"/>
        <w:rPr>
          <w:rFonts w:ascii="Arial" w:hAnsi="Arial" w:cs="Arial"/>
          <w:sz w:val="20"/>
        </w:rPr>
      </w:pPr>
    </w:p>
    <w:sectPr w:rsidR="000241D5" w:rsidRPr="000241D5" w:rsidSect="000241D5">
      <w:footerReference w:type="default" r:id="rId17"/>
      <w:type w:val="continuous"/>
      <w:pgSz w:w="12380" w:h="15630"/>
      <w:pgMar w:top="260" w:right="280" w:bottom="840" w:left="709" w:header="720" w:footer="36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BA7" w:rsidRDefault="003A4BA7" w:rsidP="006704ED">
      <w:r>
        <w:separator/>
      </w:r>
    </w:p>
  </w:endnote>
  <w:endnote w:type="continuationSeparator" w:id="0">
    <w:p w:rsidR="003A4BA7" w:rsidRDefault="003A4BA7" w:rsidP="00670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inherit">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Verdana!important">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1D5" w:rsidRDefault="000241D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10F07">
      <w:rPr>
        <w:caps/>
        <w:noProof/>
        <w:color w:val="4F81BD" w:themeColor="accent1"/>
      </w:rPr>
      <w:t>1</w:t>
    </w:r>
    <w:r>
      <w:rPr>
        <w:caps/>
        <w:noProof/>
        <w:color w:val="4F81BD" w:themeColor="accent1"/>
      </w:rPr>
      <w:fldChar w:fldCharType="end"/>
    </w:r>
  </w:p>
  <w:p w:rsidR="000241D5" w:rsidRDefault="000241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BA7" w:rsidRDefault="003A4BA7" w:rsidP="006704ED">
      <w:r>
        <w:separator/>
      </w:r>
    </w:p>
  </w:footnote>
  <w:footnote w:type="continuationSeparator" w:id="0">
    <w:p w:rsidR="003A4BA7" w:rsidRDefault="003A4BA7" w:rsidP="006704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405CC"/>
    <w:rsid w:val="000241D5"/>
    <w:rsid w:val="00110740"/>
    <w:rsid w:val="00310F07"/>
    <w:rsid w:val="003A4BA7"/>
    <w:rsid w:val="004C79E7"/>
    <w:rsid w:val="006704ED"/>
    <w:rsid w:val="008405CC"/>
    <w:rsid w:val="00A65405"/>
    <w:rsid w:val="00D5442D"/>
    <w:rsid w:val="00EA0AFB"/>
    <w:rsid w:val="00FB7C7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9"/>
    <w:qFormat/>
    <w:rsid w:val="000241D5"/>
    <w:pPr>
      <w:widowControl/>
      <w:autoSpaceDE/>
      <w:autoSpaceDN/>
      <w:spacing w:before="100" w:beforeAutospacing="1" w:after="100" w:afterAutospacing="1"/>
      <w:outlineLvl w:val="0"/>
    </w:pPr>
    <w:rPr>
      <w:rFonts w:ascii="inherit" w:eastAsia="Times New Roman" w:hAnsi="inherit" w:cs="Arial"/>
      <w:kern w:val="36"/>
      <w:sz w:val="48"/>
      <w:szCs w:val="48"/>
      <w:lang w:val="sr-Latn-RS" w:eastAsia="sr-Latn-RS"/>
    </w:rPr>
  </w:style>
  <w:style w:type="paragraph" w:styleId="Heading2">
    <w:name w:val="heading 2"/>
    <w:basedOn w:val="Normal"/>
    <w:link w:val="Heading2Char"/>
    <w:uiPriority w:val="9"/>
    <w:qFormat/>
    <w:rsid w:val="000241D5"/>
    <w:pPr>
      <w:widowControl/>
      <w:autoSpaceDE/>
      <w:autoSpaceDN/>
      <w:spacing w:before="100" w:beforeAutospacing="1" w:after="100" w:afterAutospacing="1"/>
      <w:outlineLvl w:val="1"/>
    </w:pPr>
    <w:rPr>
      <w:rFonts w:ascii="inherit" w:eastAsia="Times New Roman" w:hAnsi="inherit" w:cs="Arial"/>
      <w:sz w:val="36"/>
      <w:szCs w:val="36"/>
      <w:lang w:val="sr-Latn-RS" w:eastAsia="sr-Latn-RS"/>
    </w:rPr>
  </w:style>
  <w:style w:type="paragraph" w:styleId="Heading3">
    <w:name w:val="heading 3"/>
    <w:basedOn w:val="Normal"/>
    <w:link w:val="Heading3Char"/>
    <w:uiPriority w:val="9"/>
    <w:qFormat/>
    <w:rsid w:val="000241D5"/>
    <w:pPr>
      <w:widowControl/>
      <w:autoSpaceDE/>
      <w:autoSpaceDN/>
      <w:spacing w:before="100" w:beforeAutospacing="1" w:after="100" w:afterAutospacing="1"/>
      <w:outlineLvl w:val="2"/>
    </w:pPr>
    <w:rPr>
      <w:rFonts w:ascii="inherit" w:eastAsia="Times New Roman" w:hAnsi="inherit" w:cs="Arial"/>
      <w:sz w:val="27"/>
      <w:szCs w:val="27"/>
      <w:lang w:val="sr-Latn-RS" w:eastAsia="sr-Latn-RS"/>
    </w:rPr>
  </w:style>
  <w:style w:type="paragraph" w:styleId="Heading4">
    <w:name w:val="heading 4"/>
    <w:basedOn w:val="Normal"/>
    <w:link w:val="Heading4Char"/>
    <w:uiPriority w:val="9"/>
    <w:qFormat/>
    <w:rsid w:val="000241D5"/>
    <w:pPr>
      <w:widowControl/>
      <w:autoSpaceDE/>
      <w:autoSpaceDN/>
      <w:spacing w:before="100" w:beforeAutospacing="1" w:after="100" w:afterAutospacing="1"/>
      <w:outlineLvl w:val="3"/>
    </w:pPr>
    <w:rPr>
      <w:rFonts w:ascii="inherit" w:eastAsia="Times New Roman" w:hAnsi="inherit" w:cs="Arial"/>
      <w:sz w:val="27"/>
      <w:szCs w:val="27"/>
      <w:lang w:val="sr-Latn-RS" w:eastAsia="sr-Latn-RS"/>
    </w:rPr>
  </w:style>
  <w:style w:type="paragraph" w:styleId="Heading5">
    <w:name w:val="heading 5"/>
    <w:basedOn w:val="Normal"/>
    <w:link w:val="Heading5Char"/>
    <w:uiPriority w:val="9"/>
    <w:qFormat/>
    <w:rsid w:val="000241D5"/>
    <w:pPr>
      <w:widowControl/>
      <w:autoSpaceDE/>
      <w:autoSpaceDN/>
      <w:spacing w:before="100" w:beforeAutospacing="1" w:after="100" w:afterAutospacing="1"/>
      <w:outlineLvl w:val="4"/>
    </w:pPr>
    <w:rPr>
      <w:rFonts w:ascii="inherit" w:eastAsia="Times New Roman" w:hAnsi="inherit" w:cs="Arial"/>
      <w:sz w:val="21"/>
      <w:szCs w:val="21"/>
      <w:lang w:val="sr-Latn-RS" w:eastAsia="sr-Latn-RS"/>
    </w:rPr>
  </w:style>
  <w:style w:type="paragraph" w:styleId="Heading6">
    <w:name w:val="heading 6"/>
    <w:basedOn w:val="Normal"/>
    <w:link w:val="Heading6Char"/>
    <w:uiPriority w:val="9"/>
    <w:qFormat/>
    <w:rsid w:val="000241D5"/>
    <w:pPr>
      <w:widowControl/>
      <w:autoSpaceDE/>
      <w:autoSpaceDN/>
      <w:spacing w:before="100" w:beforeAutospacing="1" w:after="100" w:afterAutospacing="1"/>
      <w:outlineLvl w:val="5"/>
    </w:pPr>
    <w:rPr>
      <w:rFonts w:ascii="inherit" w:eastAsia="Times New Roman" w:hAnsi="inherit" w:cs="Arial"/>
      <w:sz w:val="15"/>
      <w:szCs w:val="15"/>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704ED"/>
    <w:pPr>
      <w:tabs>
        <w:tab w:val="center" w:pos="4536"/>
        <w:tab w:val="right" w:pos="9072"/>
      </w:tabs>
    </w:pPr>
  </w:style>
  <w:style w:type="character" w:customStyle="1" w:styleId="HeaderChar">
    <w:name w:val="Header Char"/>
    <w:basedOn w:val="DefaultParagraphFont"/>
    <w:link w:val="Header"/>
    <w:uiPriority w:val="99"/>
    <w:rsid w:val="006704ED"/>
  </w:style>
  <w:style w:type="paragraph" w:styleId="Footer">
    <w:name w:val="footer"/>
    <w:basedOn w:val="Normal"/>
    <w:link w:val="FooterChar"/>
    <w:uiPriority w:val="99"/>
    <w:unhideWhenUsed/>
    <w:rsid w:val="006704ED"/>
    <w:pPr>
      <w:tabs>
        <w:tab w:val="center" w:pos="4536"/>
        <w:tab w:val="right" w:pos="9072"/>
      </w:tabs>
    </w:pPr>
  </w:style>
  <w:style w:type="character" w:customStyle="1" w:styleId="FooterChar">
    <w:name w:val="Footer Char"/>
    <w:basedOn w:val="DefaultParagraphFont"/>
    <w:link w:val="Footer"/>
    <w:uiPriority w:val="99"/>
    <w:rsid w:val="006704ED"/>
  </w:style>
  <w:style w:type="paragraph" w:customStyle="1" w:styleId="NASLOVZLATO">
    <w:name w:val="NASLOV ZLATO"/>
    <w:basedOn w:val="Title"/>
    <w:qFormat/>
    <w:rsid w:val="006704ED"/>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6704ED"/>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6704ED"/>
    <w:pPr>
      <w:widowControl/>
      <w:shd w:val="clear" w:color="auto" w:fill="000000"/>
      <w:autoSpaceDE/>
      <w:autoSpaceDN/>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6704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4ED"/>
    <w:rPr>
      <w:rFonts w:asciiTheme="majorHAnsi" w:eastAsiaTheme="majorEastAsia" w:hAnsiTheme="majorHAnsi" w:cstheme="majorBidi"/>
      <w:spacing w:val="-10"/>
      <w:kern w:val="28"/>
      <w:sz w:val="56"/>
      <w:szCs w:val="56"/>
    </w:rPr>
  </w:style>
  <w:style w:type="paragraph" w:customStyle="1" w:styleId="clan">
    <w:name w:val="clan"/>
    <w:basedOn w:val="Normal"/>
    <w:rsid w:val="000241D5"/>
    <w:pPr>
      <w:widowControl/>
      <w:autoSpaceDE/>
      <w:autoSpaceDN/>
      <w:spacing w:before="330" w:after="120"/>
      <w:ind w:firstLine="480"/>
      <w:jc w:val="center"/>
    </w:pPr>
    <w:rPr>
      <w:rFonts w:ascii="Verdana" w:eastAsia="Times New Roman" w:hAnsi="Verdana" w:cs="Arial"/>
      <w:sz w:val="20"/>
      <w:szCs w:val="20"/>
      <w:lang w:val="sr-Latn-RS" w:eastAsia="sr-Latn-RS"/>
    </w:rPr>
  </w:style>
  <w:style w:type="paragraph" w:customStyle="1" w:styleId="basic-paragraph">
    <w:name w:val="basic-paragraph"/>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character" w:customStyle="1" w:styleId="Heading1Char">
    <w:name w:val="Heading 1 Char"/>
    <w:basedOn w:val="DefaultParagraphFont"/>
    <w:link w:val="Heading1"/>
    <w:uiPriority w:val="9"/>
    <w:rsid w:val="000241D5"/>
    <w:rPr>
      <w:rFonts w:ascii="inherit" w:eastAsia="Times New Roman" w:hAnsi="inherit" w:cs="Arial"/>
      <w:kern w:val="36"/>
      <w:sz w:val="48"/>
      <w:szCs w:val="48"/>
      <w:lang w:val="sr-Latn-RS" w:eastAsia="sr-Latn-RS"/>
    </w:rPr>
  </w:style>
  <w:style w:type="character" w:customStyle="1" w:styleId="Heading2Char">
    <w:name w:val="Heading 2 Char"/>
    <w:basedOn w:val="DefaultParagraphFont"/>
    <w:link w:val="Heading2"/>
    <w:uiPriority w:val="9"/>
    <w:rsid w:val="000241D5"/>
    <w:rPr>
      <w:rFonts w:ascii="inherit" w:eastAsia="Times New Roman" w:hAnsi="inherit" w:cs="Arial"/>
      <w:sz w:val="36"/>
      <w:szCs w:val="36"/>
      <w:lang w:val="sr-Latn-RS" w:eastAsia="sr-Latn-RS"/>
    </w:rPr>
  </w:style>
  <w:style w:type="character" w:customStyle="1" w:styleId="Heading3Char">
    <w:name w:val="Heading 3 Char"/>
    <w:basedOn w:val="DefaultParagraphFont"/>
    <w:link w:val="Heading3"/>
    <w:uiPriority w:val="9"/>
    <w:rsid w:val="000241D5"/>
    <w:rPr>
      <w:rFonts w:ascii="inherit" w:eastAsia="Times New Roman" w:hAnsi="inherit" w:cs="Arial"/>
      <w:sz w:val="27"/>
      <w:szCs w:val="27"/>
      <w:lang w:val="sr-Latn-RS" w:eastAsia="sr-Latn-RS"/>
    </w:rPr>
  </w:style>
  <w:style w:type="character" w:customStyle="1" w:styleId="Heading4Char">
    <w:name w:val="Heading 4 Char"/>
    <w:basedOn w:val="DefaultParagraphFont"/>
    <w:link w:val="Heading4"/>
    <w:uiPriority w:val="9"/>
    <w:rsid w:val="000241D5"/>
    <w:rPr>
      <w:rFonts w:ascii="inherit" w:eastAsia="Times New Roman" w:hAnsi="inherit" w:cs="Arial"/>
      <w:sz w:val="27"/>
      <w:szCs w:val="27"/>
      <w:lang w:val="sr-Latn-RS" w:eastAsia="sr-Latn-RS"/>
    </w:rPr>
  </w:style>
  <w:style w:type="character" w:customStyle="1" w:styleId="Heading5Char">
    <w:name w:val="Heading 5 Char"/>
    <w:basedOn w:val="DefaultParagraphFont"/>
    <w:link w:val="Heading5"/>
    <w:uiPriority w:val="9"/>
    <w:rsid w:val="000241D5"/>
    <w:rPr>
      <w:rFonts w:ascii="inherit" w:eastAsia="Times New Roman" w:hAnsi="inherit" w:cs="Arial"/>
      <w:sz w:val="21"/>
      <w:szCs w:val="21"/>
      <w:lang w:val="sr-Latn-RS" w:eastAsia="sr-Latn-RS"/>
    </w:rPr>
  </w:style>
  <w:style w:type="character" w:customStyle="1" w:styleId="Heading6Char">
    <w:name w:val="Heading 6 Char"/>
    <w:basedOn w:val="DefaultParagraphFont"/>
    <w:link w:val="Heading6"/>
    <w:uiPriority w:val="9"/>
    <w:rsid w:val="000241D5"/>
    <w:rPr>
      <w:rFonts w:ascii="inherit" w:eastAsia="Times New Roman" w:hAnsi="inherit" w:cs="Arial"/>
      <w:sz w:val="15"/>
      <w:szCs w:val="15"/>
      <w:lang w:val="sr-Latn-RS" w:eastAsia="sr-Latn-RS"/>
    </w:rPr>
  </w:style>
  <w:style w:type="character" w:styleId="Hyperlink">
    <w:name w:val="Hyperlink"/>
    <w:basedOn w:val="DefaultParagraphFont"/>
    <w:uiPriority w:val="99"/>
    <w:semiHidden/>
    <w:unhideWhenUsed/>
    <w:rsid w:val="000241D5"/>
    <w:rPr>
      <w:strike w:val="0"/>
      <w:dstrike w:val="0"/>
      <w:color w:val="337AB7"/>
      <w:u w:val="none"/>
      <w:effect w:val="none"/>
    </w:rPr>
  </w:style>
  <w:style w:type="character" w:styleId="FollowedHyperlink">
    <w:name w:val="FollowedHyperlink"/>
    <w:basedOn w:val="DefaultParagraphFont"/>
    <w:uiPriority w:val="99"/>
    <w:semiHidden/>
    <w:unhideWhenUsed/>
    <w:rsid w:val="000241D5"/>
    <w:rPr>
      <w:strike w:val="0"/>
      <w:dstrike w:val="0"/>
      <w:color w:val="337AB7"/>
      <w:u w:val="none"/>
      <w:effect w:val="none"/>
    </w:rPr>
  </w:style>
  <w:style w:type="paragraph" w:customStyle="1" w:styleId="msonormal0">
    <w:name w:val="msonormal"/>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styleId="NormalWeb">
    <w:name w:val="Normal (Web)"/>
    <w:basedOn w:val="Normal"/>
    <w:uiPriority w:val="99"/>
    <w:semiHidden/>
    <w:unhideWhenUsed/>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odluka-zakon">
    <w:name w:val="odluka-zakon"/>
    <w:basedOn w:val="Normal"/>
    <w:rsid w:val="000241D5"/>
    <w:pPr>
      <w:widowControl/>
      <w:autoSpaceDE/>
      <w:autoSpaceDN/>
      <w:spacing w:before="225" w:after="225"/>
      <w:ind w:firstLine="480"/>
      <w:jc w:val="center"/>
    </w:pPr>
    <w:rPr>
      <w:rFonts w:ascii="Verdana" w:eastAsia="Times New Roman" w:hAnsi="Verdana" w:cs="Arial"/>
      <w:b/>
      <w:bCs/>
      <w:sz w:val="20"/>
      <w:szCs w:val="20"/>
      <w:lang w:val="sr-Latn-RS" w:eastAsia="sr-Latn-RS"/>
    </w:rPr>
  </w:style>
  <w:style w:type="paragraph" w:customStyle="1" w:styleId="naslov">
    <w:name w:val="naslov"/>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ukaz">
    <w:name w:val="ukaz"/>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ukaz-naslov">
    <w:name w:val="ukaz-naslov"/>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broj">
    <w:name w:val="broj"/>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potpis">
    <w:name w:val="potpis"/>
    <w:basedOn w:val="Normal"/>
    <w:rsid w:val="000241D5"/>
    <w:pPr>
      <w:widowControl/>
      <w:autoSpaceDE/>
      <w:autoSpaceDN/>
      <w:spacing w:after="150"/>
      <w:ind w:firstLine="480"/>
      <w:jc w:val="right"/>
    </w:pPr>
    <w:rPr>
      <w:rFonts w:ascii="Verdana" w:eastAsia="Times New Roman" w:hAnsi="Verdana" w:cs="Arial"/>
      <w:sz w:val="20"/>
      <w:szCs w:val="20"/>
      <w:lang w:val="sr-Latn-RS" w:eastAsia="sr-Latn-RS"/>
    </w:rPr>
  </w:style>
  <w:style w:type="paragraph" w:customStyle="1" w:styleId="broj-grupa">
    <w:name w:val="broj-grupa"/>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kraj-grupa">
    <w:name w:val="kraj-grupa"/>
    <w:basedOn w:val="Normal"/>
    <w:rsid w:val="000241D5"/>
    <w:pPr>
      <w:widowControl/>
      <w:autoSpaceDE/>
      <w:autoSpaceDN/>
      <w:spacing w:after="150"/>
      <w:ind w:firstLine="480"/>
      <w:jc w:val="right"/>
    </w:pPr>
    <w:rPr>
      <w:rFonts w:ascii="Verdana" w:eastAsia="Times New Roman" w:hAnsi="Verdana" w:cs="Arial"/>
      <w:sz w:val="20"/>
      <w:szCs w:val="20"/>
      <w:lang w:val="sr-Latn-RS" w:eastAsia="sr-Latn-RS"/>
    </w:rPr>
  </w:style>
  <w:style w:type="paragraph" w:customStyle="1" w:styleId="firma">
    <w:name w:val="firma"/>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resenje">
    <w:name w:val="resenje"/>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f">
    <w:name w:val="f"/>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tilovimml">
    <w:name w:val="stilovi_mml"/>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akt">
    <w:name w:val="akt"/>
    <w:basedOn w:val="Normal"/>
    <w:rsid w:val="000241D5"/>
    <w:pPr>
      <w:widowControl/>
      <w:autoSpaceDE/>
      <w:autoSpaceDN/>
      <w:spacing w:after="150"/>
      <w:ind w:firstLine="480"/>
      <w:jc w:val="both"/>
    </w:pPr>
    <w:rPr>
      <w:rFonts w:ascii="Verdana" w:eastAsia="Times New Roman" w:hAnsi="Verdana" w:cs="Arial"/>
      <w:sz w:val="20"/>
      <w:szCs w:val="20"/>
      <w:lang w:val="sr-Latn-RS" w:eastAsia="sr-Latn-RS"/>
    </w:rPr>
  </w:style>
  <w:style w:type="paragraph" w:customStyle="1" w:styleId="aktsupa-mml">
    <w:name w:val="aktsupa-mml"/>
    <w:basedOn w:val="Normal"/>
    <w:rsid w:val="000241D5"/>
    <w:pPr>
      <w:widowControl/>
      <w:autoSpaceDE/>
      <w:autoSpaceDN/>
      <w:ind w:firstLine="480"/>
      <w:jc w:val="both"/>
    </w:pPr>
    <w:rPr>
      <w:rFonts w:ascii="Verdana" w:eastAsia="Times New Roman" w:hAnsi="Verdana" w:cs="Arial"/>
      <w:sz w:val="20"/>
      <w:szCs w:val="20"/>
      <w:lang w:val="sr-Latn-RS" w:eastAsia="sr-Latn-RS"/>
    </w:rPr>
  </w:style>
  <w:style w:type="paragraph" w:customStyle="1" w:styleId="naslovmml">
    <w:name w:val="naslov_mml"/>
    <w:basedOn w:val="Normal"/>
    <w:rsid w:val="000241D5"/>
    <w:pPr>
      <w:widowControl/>
      <w:autoSpaceDE/>
      <w:autoSpaceDN/>
      <w:ind w:firstLine="480"/>
      <w:jc w:val="center"/>
    </w:pPr>
    <w:rPr>
      <w:rFonts w:ascii="Verdana" w:eastAsia="Times New Roman" w:hAnsi="Verdana" w:cs="Arial"/>
      <w:b/>
      <w:bCs/>
      <w:sz w:val="20"/>
      <w:szCs w:val="20"/>
      <w:lang w:val="sr-Latn-RS" w:eastAsia="sr-Latn-RS"/>
    </w:rPr>
  </w:style>
  <w:style w:type="paragraph" w:customStyle="1" w:styleId="boldmml">
    <w:name w:val="bold_mml"/>
    <w:basedOn w:val="Normal"/>
    <w:rsid w:val="000241D5"/>
    <w:pPr>
      <w:widowControl/>
      <w:autoSpaceDE/>
      <w:autoSpaceDN/>
      <w:ind w:firstLine="480"/>
      <w:jc w:val="center"/>
    </w:pPr>
    <w:rPr>
      <w:rFonts w:ascii="Verdana" w:eastAsia="Times New Roman" w:hAnsi="Verdana" w:cs="Arial"/>
      <w:b/>
      <w:bCs/>
      <w:sz w:val="20"/>
      <w:szCs w:val="20"/>
      <w:lang w:val="sr-Latn-RS" w:eastAsia="sr-Latn-RS"/>
    </w:rPr>
  </w:style>
  <w:style w:type="paragraph" w:customStyle="1" w:styleId="bolditalikleft">
    <w:name w:val="bolditalikleft"/>
    <w:basedOn w:val="Normal"/>
    <w:rsid w:val="000241D5"/>
    <w:pPr>
      <w:widowControl/>
      <w:autoSpaceDE/>
      <w:autoSpaceDN/>
      <w:ind w:firstLine="480"/>
      <w:jc w:val="both"/>
    </w:pPr>
    <w:rPr>
      <w:rFonts w:ascii="Verdana" w:eastAsia="Times New Roman" w:hAnsi="Verdana" w:cs="Arial"/>
      <w:b/>
      <w:bCs/>
      <w:i/>
      <w:iCs/>
      <w:sz w:val="20"/>
      <w:szCs w:val="20"/>
      <w:lang w:val="sr-Latn-RS" w:eastAsia="sr-Latn-RS"/>
    </w:rPr>
  </w:style>
  <w:style w:type="paragraph" w:customStyle="1" w:styleId="boldleft">
    <w:name w:val="boldleft"/>
    <w:basedOn w:val="Normal"/>
    <w:rsid w:val="000241D5"/>
    <w:pPr>
      <w:widowControl/>
      <w:autoSpaceDE/>
      <w:autoSpaceDN/>
      <w:ind w:firstLine="480"/>
      <w:jc w:val="both"/>
    </w:pPr>
    <w:rPr>
      <w:rFonts w:ascii="Verdana" w:eastAsia="Times New Roman" w:hAnsi="Verdana" w:cs="Arial"/>
      <w:b/>
      <w:bCs/>
      <w:sz w:val="20"/>
      <w:szCs w:val="20"/>
      <w:lang w:val="sr-Latn-RS" w:eastAsia="sr-Latn-RS"/>
    </w:rPr>
  </w:style>
  <w:style w:type="paragraph" w:customStyle="1" w:styleId="italikmml">
    <w:name w:val="italik_mml"/>
    <w:basedOn w:val="Normal"/>
    <w:rsid w:val="000241D5"/>
    <w:pPr>
      <w:widowControl/>
      <w:autoSpaceDE/>
      <w:autoSpaceDN/>
      <w:ind w:firstLine="480"/>
      <w:jc w:val="center"/>
    </w:pPr>
    <w:rPr>
      <w:rFonts w:ascii="Verdana" w:eastAsia="Times New Roman" w:hAnsi="Verdana" w:cs="Arial"/>
      <w:i/>
      <w:iCs/>
      <w:sz w:val="20"/>
      <w:szCs w:val="20"/>
      <w:lang w:val="sr-Latn-RS" w:eastAsia="sr-Latn-RS"/>
    </w:rPr>
  </w:style>
  <w:style w:type="paragraph" w:customStyle="1" w:styleId="italikleft">
    <w:name w:val="italikleft"/>
    <w:basedOn w:val="Normal"/>
    <w:rsid w:val="000241D5"/>
    <w:pPr>
      <w:widowControl/>
      <w:autoSpaceDE/>
      <w:autoSpaceDN/>
      <w:ind w:firstLine="480"/>
      <w:jc w:val="both"/>
    </w:pPr>
    <w:rPr>
      <w:rFonts w:ascii="Verdana" w:eastAsia="Times New Roman" w:hAnsi="Verdana" w:cs="Arial"/>
      <w:i/>
      <w:iCs/>
      <w:sz w:val="20"/>
      <w:szCs w:val="20"/>
      <w:lang w:val="sr-Latn-RS" w:eastAsia="sr-Latn-RS"/>
    </w:rPr>
  </w:style>
  <w:style w:type="paragraph" w:customStyle="1" w:styleId="underlinemml">
    <w:name w:val="underline_mml"/>
    <w:basedOn w:val="Normal"/>
    <w:rsid w:val="000241D5"/>
    <w:pPr>
      <w:widowControl/>
      <w:autoSpaceDE/>
      <w:autoSpaceDN/>
      <w:spacing w:after="150"/>
      <w:ind w:firstLine="480"/>
      <w:jc w:val="center"/>
    </w:pPr>
    <w:rPr>
      <w:rFonts w:ascii="Verdana" w:eastAsia="Times New Roman" w:hAnsi="Verdana" w:cs="Arial"/>
      <w:sz w:val="20"/>
      <w:szCs w:val="20"/>
      <w:u w:val="single"/>
      <w:lang w:val="sr-Latn-RS" w:eastAsia="sr-Latn-RS"/>
    </w:rPr>
  </w:style>
  <w:style w:type="paragraph" w:customStyle="1" w:styleId="underlineleft">
    <w:name w:val="underlineleft"/>
    <w:basedOn w:val="Normal"/>
    <w:rsid w:val="000241D5"/>
    <w:pPr>
      <w:widowControl/>
      <w:autoSpaceDE/>
      <w:autoSpaceDN/>
      <w:spacing w:after="150"/>
      <w:ind w:firstLine="480"/>
    </w:pPr>
    <w:rPr>
      <w:rFonts w:ascii="Verdana" w:eastAsia="Times New Roman" w:hAnsi="Verdana" w:cs="Arial"/>
      <w:sz w:val="20"/>
      <w:szCs w:val="20"/>
      <w:u w:val="single"/>
      <w:lang w:val="sr-Latn-RS" w:eastAsia="sr-Latn-RS"/>
    </w:rPr>
  </w:style>
  <w:style w:type="paragraph" w:customStyle="1" w:styleId="spacijamml">
    <w:name w:val="spacija_mml"/>
    <w:basedOn w:val="Normal"/>
    <w:rsid w:val="000241D5"/>
    <w:pPr>
      <w:widowControl/>
      <w:autoSpaceDE/>
      <w:autoSpaceDN/>
      <w:ind w:firstLine="480"/>
      <w:jc w:val="center"/>
    </w:pPr>
    <w:rPr>
      <w:rFonts w:ascii="Verdana" w:eastAsia="Times New Roman" w:hAnsi="Verdana" w:cs="Arial"/>
      <w:spacing w:val="27"/>
      <w:sz w:val="20"/>
      <w:szCs w:val="20"/>
      <w:lang w:val="sr-Latn-RS" w:eastAsia="sr-Latn-RS"/>
    </w:rPr>
  </w:style>
  <w:style w:type="paragraph" w:customStyle="1" w:styleId="centarmml">
    <w:name w:val="centar_mml"/>
    <w:basedOn w:val="Normal"/>
    <w:rsid w:val="000241D5"/>
    <w:pPr>
      <w:widowControl/>
      <w:autoSpaceDE/>
      <w:autoSpaceDN/>
      <w:ind w:firstLine="480"/>
      <w:jc w:val="center"/>
    </w:pPr>
    <w:rPr>
      <w:rFonts w:ascii="Verdana" w:eastAsia="Times New Roman" w:hAnsi="Verdana" w:cs="Arial"/>
      <w:sz w:val="20"/>
      <w:szCs w:val="20"/>
      <w:lang w:val="sr-Latn-RS" w:eastAsia="sr-Latn-RS"/>
    </w:rPr>
  </w:style>
  <w:style w:type="paragraph" w:customStyle="1" w:styleId="footnote">
    <w:name w:val="footnote"/>
    <w:basedOn w:val="Normal"/>
    <w:rsid w:val="000241D5"/>
    <w:pPr>
      <w:widowControl/>
      <w:autoSpaceDE/>
      <w:autoSpaceDN/>
      <w:spacing w:after="150"/>
      <w:ind w:firstLine="480"/>
      <w:jc w:val="both"/>
    </w:pPr>
    <w:rPr>
      <w:rFonts w:ascii="Verdana" w:eastAsia="Times New Roman" w:hAnsi="Verdana" w:cs="Arial"/>
      <w:i/>
      <w:iCs/>
      <w:sz w:val="20"/>
      <w:szCs w:val="20"/>
      <w:lang w:val="sr-Latn-RS" w:eastAsia="sr-Latn-RS"/>
    </w:rPr>
  </w:style>
  <w:style w:type="paragraph" w:customStyle="1" w:styleId="superscript">
    <w:name w:val="superscript"/>
    <w:basedOn w:val="Normal"/>
    <w:rsid w:val="000241D5"/>
    <w:pPr>
      <w:widowControl/>
      <w:autoSpaceDE/>
      <w:autoSpaceDN/>
      <w:spacing w:after="150"/>
      <w:ind w:firstLine="480"/>
    </w:pPr>
    <w:rPr>
      <w:rFonts w:ascii="Verdana" w:eastAsia="Times New Roman" w:hAnsi="Verdana" w:cs="Arial"/>
      <w:sz w:val="20"/>
      <w:szCs w:val="20"/>
      <w:vertAlign w:val="superscript"/>
      <w:lang w:val="sr-Latn-RS" w:eastAsia="sr-Latn-RS"/>
    </w:rPr>
  </w:style>
  <w:style w:type="paragraph" w:customStyle="1" w:styleId="subscript">
    <w:name w:val="subscript"/>
    <w:basedOn w:val="Normal"/>
    <w:rsid w:val="000241D5"/>
    <w:pPr>
      <w:widowControl/>
      <w:autoSpaceDE/>
      <w:autoSpaceDN/>
      <w:spacing w:after="150"/>
      <w:ind w:firstLine="480"/>
    </w:pPr>
    <w:rPr>
      <w:rFonts w:ascii="Verdana" w:eastAsia="Times New Roman" w:hAnsi="Verdana" w:cs="Arial"/>
      <w:sz w:val="20"/>
      <w:szCs w:val="20"/>
      <w:vertAlign w:val="subscript"/>
      <w:lang w:val="sr-Latn-RS" w:eastAsia="sr-Latn-RS"/>
    </w:rPr>
  </w:style>
  <w:style w:type="paragraph" w:customStyle="1" w:styleId="tabela-podnaslov">
    <w:name w:val="tabela-podnaslov"/>
    <w:basedOn w:val="Normal"/>
    <w:rsid w:val="000241D5"/>
    <w:pPr>
      <w:widowControl/>
      <w:pBdr>
        <w:top w:val="single" w:sz="6" w:space="4" w:color="808080"/>
        <w:left w:val="single" w:sz="6" w:space="0" w:color="808080"/>
        <w:bottom w:val="single" w:sz="6" w:space="4" w:color="808080"/>
        <w:right w:val="single" w:sz="6" w:space="0" w:color="808080"/>
      </w:pBdr>
      <w:shd w:val="clear" w:color="auto" w:fill="D8D8D8"/>
      <w:autoSpaceDE/>
      <w:autoSpaceDN/>
      <w:ind w:firstLine="480"/>
      <w:jc w:val="center"/>
    </w:pPr>
    <w:rPr>
      <w:rFonts w:ascii="Verdana!important" w:eastAsia="Times New Roman" w:hAnsi="Verdana!important" w:cs="Arial"/>
      <w:caps/>
      <w:sz w:val="20"/>
      <w:szCs w:val="20"/>
      <w:lang w:val="sr-Latn-RS" w:eastAsia="sr-Latn-RS"/>
    </w:rPr>
  </w:style>
  <w:style w:type="paragraph" w:customStyle="1" w:styleId="tabela-izvor">
    <w:name w:val="tabela-izvor"/>
    <w:basedOn w:val="Normal"/>
    <w:rsid w:val="000241D5"/>
    <w:pPr>
      <w:widowControl/>
      <w:pBdr>
        <w:top w:val="single" w:sz="6" w:space="0" w:color="808080"/>
        <w:left w:val="single" w:sz="6" w:space="0" w:color="808080"/>
        <w:bottom w:val="single" w:sz="6" w:space="0" w:color="808080"/>
        <w:right w:val="single" w:sz="6" w:space="0" w:color="808080"/>
      </w:pBdr>
      <w:shd w:val="clear" w:color="auto" w:fill="D8D8D8"/>
      <w:autoSpaceDE/>
      <w:autoSpaceDN/>
      <w:spacing w:after="150"/>
      <w:ind w:firstLine="480"/>
    </w:pPr>
    <w:rPr>
      <w:rFonts w:ascii="Verdana!important" w:eastAsia="Times New Roman" w:hAnsi="Verdana!important" w:cs="Arial"/>
      <w:i/>
      <w:iCs/>
      <w:sz w:val="20"/>
      <w:szCs w:val="20"/>
      <w:lang w:val="sr-Latn-RS" w:eastAsia="sr-Latn-RS"/>
    </w:rPr>
  </w:style>
  <w:style w:type="paragraph" w:customStyle="1" w:styleId="tabela-citat">
    <w:name w:val="tabela-citat"/>
    <w:basedOn w:val="Normal"/>
    <w:rsid w:val="000241D5"/>
    <w:pPr>
      <w:widowControl/>
      <w:pBdr>
        <w:top w:val="single" w:sz="6" w:space="0" w:color="808080"/>
        <w:left w:val="single" w:sz="6" w:space="0" w:color="808080"/>
        <w:bottom w:val="single" w:sz="6" w:space="0" w:color="808080"/>
        <w:right w:val="single" w:sz="6" w:space="0" w:color="808080"/>
      </w:pBdr>
      <w:shd w:val="clear" w:color="auto" w:fill="F5F5F5"/>
      <w:autoSpaceDE/>
      <w:autoSpaceDN/>
      <w:spacing w:after="150"/>
      <w:ind w:firstLine="480"/>
    </w:pPr>
    <w:rPr>
      <w:rFonts w:ascii="Verdana!important" w:eastAsia="Times New Roman" w:hAnsi="Verdana!important" w:cs="Arial"/>
      <w:i/>
      <w:iCs/>
      <w:lang w:val="sr-Latn-RS" w:eastAsia="sr-Latn-RS"/>
    </w:rPr>
  </w:style>
  <w:style w:type="paragraph" w:customStyle="1" w:styleId="tabela-sa-borderom-mml">
    <w:name w:val="tabela-sa-borderom-mml"/>
    <w:basedOn w:val="Normal"/>
    <w:rsid w:val="000241D5"/>
    <w:pPr>
      <w:widowControl/>
      <w:pBdr>
        <w:top w:val="single" w:sz="6" w:space="0" w:color="808080"/>
        <w:left w:val="single" w:sz="6" w:space="0" w:color="808080"/>
        <w:bottom w:val="single" w:sz="6" w:space="0" w:color="808080"/>
        <w:right w:val="single" w:sz="6" w:space="0" w:color="808080"/>
      </w:pBdr>
      <w:shd w:val="clear" w:color="auto" w:fill="F5F5F5"/>
      <w:autoSpaceDE/>
      <w:autoSpaceDN/>
      <w:ind w:firstLine="480"/>
    </w:pPr>
    <w:rPr>
      <w:rFonts w:ascii="Verdana!important" w:eastAsia="Times New Roman" w:hAnsi="Verdana!important" w:cs="Arial"/>
      <w:i/>
      <w:iCs/>
      <w:sz w:val="20"/>
      <w:szCs w:val="20"/>
      <w:lang w:val="sr-Latn-RS" w:eastAsia="sr-Latn-RS"/>
    </w:rPr>
  </w:style>
  <w:style w:type="paragraph" w:customStyle="1" w:styleId="tabela-autor">
    <w:name w:val="tabela-autor"/>
    <w:basedOn w:val="Normal"/>
    <w:rsid w:val="000241D5"/>
    <w:pPr>
      <w:widowControl/>
      <w:pBdr>
        <w:top w:val="single" w:sz="6" w:space="15" w:color="808080"/>
        <w:left w:val="single" w:sz="6" w:space="0" w:color="808080"/>
        <w:bottom w:val="single" w:sz="6" w:space="15" w:color="808080"/>
        <w:right w:val="single" w:sz="6" w:space="0" w:color="808080"/>
      </w:pBdr>
      <w:shd w:val="clear" w:color="auto" w:fill="F5F5F5"/>
      <w:autoSpaceDE/>
      <w:autoSpaceDN/>
      <w:ind w:firstLine="480"/>
      <w:jc w:val="right"/>
    </w:pPr>
    <w:rPr>
      <w:rFonts w:ascii="Verdana!important" w:eastAsia="Times New Roman" w:hAnsi="Verdana!important" w:cs="Arial"/>
      <w:i/>
      <w:iCs/>
      <w:sz w:val="20"/>
      <w:szCs w:val="20"/>
      <w:lang w:val="sr-Latn-RS" w:eastAsia="sr-Latn-RS"/>
    </w:rPr>
  </w:style>
  <w:style w:type="paragraph" w:customStyle="1" w:styleId="stilovisudskapraksa">
    <w:name w:val="stilovi_sudska_praksa"/>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sentencanaslov">
    <w:name w:val="sentenca_naslov"/>
    <w:basedOn w:val="Normal"/>
    <w:rsid w:val="000241D5"/>
    <w:pPr>
      <w:widowControl/>
      <w:autoSpaceDE/>
      <w:autoSpaceDN/>
      <w:spacing w:before="270" w:after="270"/>
      <w:ind w:firstLine="480"/>
    </w:pPr>
    <w:rPr>
      <w:rFonts w:ascii="Verdana" w:eastAsia="Times New Roman" w:hAnsi="Verdana" w:cs="Arial"/>
      <w:b/>
      <w:bCs/>
      <w:sz w:val="20"/>
      <w:szCs w:val="20"/>
      <w:lang w:val="sr-Latn-RS" w:eastAsia="sr-Latn-RS"/>
    </w:rPr>
  </w:style>
  <w:style w:type="paragraph" w:customStyle="1" w:styleId="izvodizpresude">
    <w:name w:val="izvod_iz_presude"/>
    <w:basedOn w:val="Normal"/>
    <w:rsid w:val="000241D5"/>
    <w:pPr>
      <w:widowControl/>
      <w:autoSpaceDE/>
      <w:autoSpaceDN/>
      <w:ind w:firstLine="480"/>
    </w:pPr>
    <w:rPr>
      <w:rFonts w:ascii="Verdana" w:eastAsia="Times New Roman" w:hAnsi="Verdana" w:cs="Arial"/>
      <w:b/>
      <w:bCs/>
      <w:sz w:val="20"/>
      <w:szCs w:val="20"/>
      <w:lang w:val="sr-Latn-RS" w:eastAsia="sr-Latn-RS"/>
    </w:rPr>
  </w:style>
  <w:style w:type="paragraph" w:customStyle="1" w:styleId="sentenca">
    <w:name w:val="sentenca"/>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b/>
      <w:bCs/>
      <w:sz w:val="20"/>
      <w:szCs w:val="20"/>
      <w:lang w:val="sr-Latn-RS" w:eastAsia="sr-Latn-RS"/>
    </w:rPr>
  </w:style>
  <w:style w:type="paragraph" w:customStyle="1" w:styleId="tabela-izvod">
    <w:name w:val="tabela-izvod"/>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sz w:val="20"/>
      <w:szCs w:val="20"/>
      <w:lang w:val="sr-Latn-RS" w:eastAsia="sr-Latn-RS"/>
    </w:rPr>
  </w:style>
  <w:style w:type="paragraph" w:customStyle="1" w:styleId="stiloviregistar">
    <w:name w:val="stilovi_registar"/>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bold">
    <w:name w:val="bold"/>
    <w:basedOn w:val="Normal"/>
    <w:rsid w:val="000241D5"/>
    <w:pPr>
      <w:widowControl/>
      <w:autoSpaceDE/>
      <w:autoSpaceDN/>
      <w:spacing w:before="330" w:after="120"/>
      <w:ind w:firstLine="480"/>
      <w:jc w:val="center"/>
    </w:pPr>
    <w:rPr>
      <w:rFonts w:ascii="Verdana" w:eastAsia="Times New Roman" w:hAnsi="Verdana" w:cs="Arial"/>
      <w:b/>
      <w:bCs/>
      <w:sz w:val="20"/>
      <w:szCs w:val="20"/>
      <w:lang w:val="sr-Latn-RS" w:eastAsia="sr-Latn-RS"/>
    </w:rPr>
  </w:style>
  <w:style w:type="paragraph" w:customStyle="1" w:styleId="italik">
    <w:name w:val="italik"/>
    <w:basedOn w:val="Normal"/>
    <w:rsid w:val="000241D5"/>
    <w:pPr>
      <w:widowControl/>
      <w:autoSpaceDE/>
      <w:autoSpaceDN/>
      <w:spacing w:before="330" w:after="120"/>
      <w:ind w:firstLine="480"/>
      <w:jc w:val="center"/>
    </w:pPr>
    <w:rPr>
      <w:rFonts w:ascii="Verdana" w:eastAsia="Times New Roman" w:hAnsi="Verdana" w:cs="Arial"/>
      <w:i/>
      <w:iCs/>
      <w:sz w:val="20"/>
      <w:szCs w:val="20"/>
      <w:lang w:val="sr-Latn-RS" w:eastAsia="sr-Latn-RS"/>
    </w:rPr>
  </w:style>
  <w:style w:type="paragraph" w:customStyle="1" w:styleId="underline">
    <w:name w:val="underline"/>
    <w:basedOn w:val="Normal"/>
    <w:rsid w:val="000241D5"/>
    <w:pPr>
      <w:widowControl/>
      <w:autoSpaceDE/>
      <w:autoSpaceDN/>
      <w:spacing w:before="330" w:after="120"/>
      <w:ind w:firstLine="480"/>
      <w:jc w:val="center"/>
    </w:pPr>
    <w:rPr>
      <w:rFonts w:ascii="Verdana" w:eastAsia="Times New Roman" w:hAnsi="Verdana" w:cs="Arial"/>
      <w:sz w:val="20"/>
      <w:szCs w:val="20"/>
      <w:u w:val="single"/>
      <w:lang w:val="sr-Latn-RS" w:eastAsia="sr-Latn-RS"/>
    </w:rPr>
  </w:style>
  <w:style w:type="paragraph" w:customStyle="1" w:styleId="spacija">
    <w:name w:val="spacija"/>
    <w:basedOn w:val="Normal"/>
    <w:rsid w:val="000241D5"/>
    <w:pPr>
      <w:widowControl/>
      <w:autoSpaceDE/>
      <w:autoSpaceDN/>
      <w:spacing w:before="330" w:after="120"/>
      <w:ind w:firstLine="480"/>
      <w:jc w:val="center"/>
    </w:pPr>
    <w:rPr>
      <w:rFonts w:ascii="Verdana" w:eastAsia="Times New Roman" w:hAnsi="Verdana" w:cs="Arial"/>
      <w:spacing w:val="27"/>
      <w:sz w:val="20"/>
      <w:szCs w:val="20"/>
      <w:lang w:val="sr-Latn-RS" w:eastAsia="sr-Latn-RS"/>
    </w:rPr>
  </w:style>
  <w:style w:type="paragraph" w:customStyle="1" w:styleId="centar">
    <w:name w:val="centar"/>
    <w:basedOn w:val="Normal"/>
    <w:rsid w:val="000241D5"/>
    <w:pPr>
      <w:widowControl/>
      <w:autoSpaceDE/>
      <w:autoSpaceDN/>
      <w:spacing w:before="225" w:after="120"/>
      <w:ind w:firstLine="480"/>
      <w:jc w:val="center"/>
    </w:pPr>
    <w:rPr>
      <w:rFonts w:ascii="Verdana" w:eastAsia="Times New Roman" w:hAnsi="Verdana" w:cs="Arial"/>
      <w:sz w:val="20"/>
      <w:szCs w:val="20"/>
      <w:lang w:val="sr-Latn-RS" w:eastAsia="sr-Latn-RS"/>
    </w:rPr>
  </w:style>
  <w:style w:type="paragraph" w:customStyle="1" w:styleId="tabela-sa-borderom">
    <w:name w:val="tabela-sa-borderom"/>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sz w:val="20"/>
      <w:szCs w:val="20"/>
      <w:lang w:val="sr-Latn-RS" w:eastAsia="sr-Latn-RS"/>
    </w:rPr>
  </w:style>
  <w:style w:type="paragraph" w:customStyle="1" w:styleId="tabela-bez-bordera">
    <w:name w:val="tabela-bez-bordera"/>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dakcijskipreciscentekst">
    <w:name w:val="redakcijskipreciscentekst"/>
    <w:basedOn w:val="Normal"/>
    <w:rsid w:val="000241D5"/>
    <w:pPr>
      <w:widowControl/>
      <w:pBdr>
        <w:top w:val="single" w:sz="6" w:space="2" w:color="auto"/>
        <w:left w:val="single" w:sz="6" w:space="4" w:color="auto"/>
        <w:bottom w:val="single" w:sz="6" w:space="2" w:color="auto"/>
        <w:right w:val="single" w:sz="6" w:space="4" w:color="auto"/>
      </w:pBdr>
      <w:autoSpaceDE/>
      <w:autoSpaceDN/>
      <w:spacing w:before="75" w:after="150"/>
      <w:ind w:right="75" w:firstLine="480"/>
      <w:jc w:val="right"/>
    </w:pPr>
    <w:rPr>
      <w:rFonts w:ascii="Verdana" w:eastAsia="Times New Roman" w:hAnsi="Verdana" w:cs="Arial"/>
      <w:b/>
      <w:bCs/>
      <w:sz w:val="20"/>
      <w:szCs w:val="20"/>
      <w:lang w:val="sr-Latn-RS" w:eastAsia="sr-Latn-RS"/>
    </w:rPr>
  </w:style>
  <w:style w:type="paragraph" w:customStyle="1" w:styleId="nevazeciakt">
    <w:name w:val="nevazeciakt"/>
    <w:basedOn w:val="Normal"/>
    <w:rsid w:val="000241D5"/>
    <w:pPr>
      <w:widowControl/>
      <w:pBdr>
        <w:top w:val="single" w:sz="6" w:space="2" w:color="auto"/>
        <w:left w:val="single" w:sz="6" w:space="4" w:color="auto"/>
        <w:bottom w:val="single" w:sz="6" w:space="2" w:color="auto"/>
        <w:right w:val="single" w:sz="6" w:space="4" w:color="auto"/>
      </w:pBdr>
      <w:autoSpaceDE/>
      <w:autoSpaceDN/>
      <w:spacing w:before="600" w:after="150"/>
      <w:ind w:right="75" w:firstLine="480"/>
      <w:jc w:val="right"/>
    </w:pPr>
    <w:rPr>
      <w:rFonts w:ascii="Verdana" w:eastAsia="Times New Roman" w:hAnsi="Verdana" w:cs="Arial"/>
      <w:b/>
      <w:bCs/>
      <w:color w:val="FF0000"/>
      <w:sz w:val="20"/>
      <w:szCs w:val="20"/>
      <w:lang w:val="sr-Latn-RS" w:eastAsia="sr-Latn-RS"/>
    </w:rPr>
  </w:style>
  <w:style w:type="paragraph" w:customStyle="1" w:styleId="v2-clan-left-1">
    <w:name w:val="v2-clan-left-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2">
    <w:name w:val="v2-clan-left-2"/>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3">
    <w:name w:val="v2-clan-left-3"/>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4">
    <w:name w:val="v2-clan-left-4"/>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5">
    <w:name w:val="v2-clan-left-5"/>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6">
    <w:name w:val="v2-clan-left-6"/>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7">
    <w:name w:val="v2-clan-left-7"/>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8">
    <w:name w:val="v2-clan-left-8"/>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9">
    <w:name w:val="v2-clan-left-9"/>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0">
    <w:name w:val="v2-clan-left-1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underline-left">
    <w:name w:val="v2-underline-left"/>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spacija-left-1">
    <w:name w:val="v2-spacija-left-1"/>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2">
    <w:name w:val="v2-spacija-left-2"/>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3">
    <w:name w:val="v2-spacija-left-3"/>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italik-left-1">
    <w:name w:val="v2-italik-left-1"/>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2">
    <w:name w:val="v2-italik-left-2"/>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3">
    <w:name w:val="v2-italik-left-3"/>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bold-left-1">
    <w:name w:val="v2-bold-left-1"/>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2">
    <w:name w:val="v2-bold-left-2"/>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3">
    <w:name w:val="v2-bold-left-3"/>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clan-1">
    <w:name w:val="v2-clan-1"/>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2">
    <w:name w:val="v2-clan-2"/>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3">
    <w:name w:val="v2-clan-3"/>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underline">
    <w:name w:val="v2-underline"/>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spacija-1">
    <w:name w:val="v2-spacija-1"/>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2">
    <w:name w:val="v2-spacija-2"/>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3">
    <w:name w:val="v2-spacija-3"/>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italik-1">
    <w:name w:val="v2-italik-1"/>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2">
    <w:name w:val="v2-italik-2"/>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3">
    <w:name w:val="v2-italik-3"/>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bold-1">
    <w:name w:val="v2-bold-1"/>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2">
    <w:name w:val="v2-bold-2"/>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3">
    <w:name w:val="v2-bold-3"/>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clan-verzal-1">
    <w:name w:val="v2-clan-verzal-1"/>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2">
    <w:name w:val="v2-clan-verzal-2"/>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italik-verzal-1">
    <w:name w:val="v2-italik-verzal-1"/>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2">
    <w:name w:val="v2-italik-verzal-2"/>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3">
    <w:name w:val="v2-italik-verzal-3"/>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bold-verzal-1">
    <w:name w:val="v2-bold-verzal-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2">
    <w:name w:val="v2-bold-verzal-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3">
    <w:name w:val="v2-bold-verzal-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
    <w:name w:val="v2-naslov-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2">
    <w:name w:val="v2-naslov-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3">
    <w:name w:val="v2-naslov-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
    <w:name w:val="v2-odluka-zakon-1"/>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2">
    <w:name w:val="v2-odluka-zakon-2"/>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3">
    <w:name w:val="v2-odluka-zakon-3"/>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pronadjen">
    <w:name w:val="pronadjen"/>
    <w:basedOn w:val="Normal"/>
    <w:rsid w:val="000241D5"/>
    <w:pPr>
      <w:widowControl/>
      <w:shd w:val="clear" w:color="auto" w:fill="FFFF00"/>
      <w:autoSpaceDE/>
      <w:autoSpaceDN/>
      <w:spacing w:after="150"/>
      <w:ind w:firstLine="480"/>
    </w:pPr>
    <w:rPr>
      <w:rFonts w:ascii="Verdana" w:eastAsia="Times New Roman" w:hAnsi="Verdana" w:cs="Arial"/>
      <w:sz w:val="20"/>
      <w:szCs w:val="20"/>
      <w:lang w:val="sr-Latn-RS" w:eastAsia="sr-Latn-RS"/>
    </w:rPr>
  </w:style>
  <w:style w:type="paragraph" w:customStyle="1" w:styleId="eksponent">
    <w:name w:val="eksponent"/>
    <w:basedOn w:val="Normal"/>
    <w:rsid w:val="000241D5"/>
    <w:pPr>
      <w:widowControl/>
      <w:autoSpaceDE/>
      <w:autoSpaceDN/>
      <w:spacing w:after="150"/>
      <w:ind w:firstLine="480"/>
    </w:pPr>
    <w:rPr>
      <w:rFonts w:ascii="Verdana" w:eastAsia="Times New Roman" w:hAnsi="Verdana" w:cs="Arial"/>
      <w:b/>
      <w:bCs/>
      <w:color w:val="6666CC"/>
      <w:sz w:val="20"/>
      <w:szCs w:val="20"/>
      <w:vertAlign w:val="superscript"/>
      <w:lang w:val="sr-Latn-RS" w:eastAsia="sr-Latn-RS"/>
    </w:rPr>
  </w:style>
  <w:style w:type="paragraph" w:customStyle="1" w:styleId="strongeksponent">
    <w:name w:val="strongeksponent"/>
    <w:basedOn w:val="Normal"/>
    <w:rsid w:val="000241D5"/>
    <w:pPr>
      <w:widowControl/>
      <w:autoSpaceDE/>
      <w:autoSpaceDN/>
      <w:spacing w:after="150"/>
      <w:ind w:firstLine="480"/>
    </w:pPr>
    <w:rPr>
      <w:rFonts w:ascii="Verdana" w:eastAsia="Times New Roman" w:hAnsi="Verdana" w:cs="Arial"/>
      <w:b/>
      <w:bCs/>
      <w:color w:val="6666FF"/>
      <w:sz w:val="20"/>
      <w:szCs w:val="20"/>
      <w:vertAlign w:val="superscript"/>
      <w:lang w:val="sr-Latn-RS" w:eastAsia="sr-Latn-RS"/>
    </w:rPr>
  </w:style>
  <w:style w:type="paragraph" w:customStyle="1" w:styleId="extrastrongeksponent">
    <w:name w:val="extrastrongeksponent"/>
    <w:basedOn w:val="Normal"/>
    <w:rsid w:val="000241D5"/>
    <w:pPr>
      <w:widowControl/>
      <w:autoSpaceDE/>
      <w:autoSpaceDN/>
      <w:spacing w:after="150"/>
      <w:ind w:firstLine="480"/>
    </w:pPr>
    <w:rPr>
      <w:rFonts w:ascii="Verdana" w:eastAsia="Times New Roman" w:hAnsi="Verdana" w:cs="Arial"/>
      <w:b/>
      <w:bCs/>
      <w:color w:val="9999FF"/>
      <w:sz w:val="20"/>
      <w:szCs w:val="20"/>
      <w:vertAlign w:val="superscript"/>
      <w:lang w:val="sr-Latn-RS" w:eastAsia="sr-Latn-RS"/>
    </w:rPr>
  </w:style>
  <w:style w:type="paragraph" w:customStyle="1" w:styleId="indekas">
    <w:name w:val="indekas"/>
    <w:basedOn w:val="Normal"/>
    <w:rsid w:val="000241D5"/>
    <w:pPr>
      <w:widowControl/>
      <w:autoSpaceDE/>
      <w:autoSpaceDN/>
      <w:spacing w:after="150"/>
      <w:ind w:firstLine="480"/>
    </w:pPr>
    <w:rPr>
      <w:rFonts w:ascii="Verdana" w:eastAsia="Times New Roman" w:hAnsi="Verdana" w:cs="Arial"/>
      <w:i/>
      <w:iCs/>
      <w:color w:val="66CC66"/>
      <w:sz w:val="20"/>
      <w:szCs w:val="20"/>
      <w:vertAlign w:val="subscript"/>
      <w:lang w:val="sr-Latn-RS" w:eastAsia="sr-Latn-RS"/>
    </w:rPr>
  </w:style>
  <w:style w:type="paragraph" w:customStyle="1" w:styleId="strongindekas">
    <w:name w:val="strongindekas"/>
    <w:basedOn w:val="Normal"/>
    <w:rsid w:val="000241D5"/>
    <w:pPr>
      <w:widowControl/>
      <w:autoSpaceDE/>
      <w:autoSpaceDN/>
      <w:spacing w:after="150"/>
      <w:ind w:firstLine="480"/>
    </w:pPr>
    <w:rPr>
      <w:rFonts w:ascii="Verdana" w:eastAsia="Times New Roman" w:hAnsi="Verdana" w:cs="Arial"/>
      <w:i/>
      <w:iCs/>
      <w:color w:val="66FF66"/>
      <w:sz w:val="20"/>
      <w:szCs w:val="20"/>
      <w:vertAlign w:val="subscript"/>
      <w:lang w:val="sr-Latn-RS" w:eastAsia="sr-Latn-RS"/>
    </w:rPr>
  </w:style>
  <w:style w:type="paragraph" w:customStyle="1" w:styleId="extrastrongindekas">
    <w:name w:val="extrastrongindekas"/>
    <w:basedOn w:val="Normal"/>
    <w:rsid w:val="000241D5"/>
    <w:pPr>
      <w:widowControl/>
      <w:autoSpaceDE/>
      <w:autoSpaceDN/>
      <w:spacing w:after="150"/>
      <w:ind w:firstLine="480"/>
    </w:pPr>
    <w:rPr>
      <w:rFonts w:ascii="Verdana" w:eastAsia="Times New Roman" w:hAnsi="Verdana" w:cs="Arial"/>
      <w:i/>
      <w:iCs/>
      <w:color w:val="99FF99"/>
      <w:sz w:val="20"/>
      <w:szCs w:val="20"/>
      <w:vertAlign w:val="subscript"/>
      <w:lang w:val="sr-Latn-RS" w:eastAsia="sr-Latn-RS"/>
    </w:rPr>
  </w:style>
  <w:style w:type="paragraph" w:customStyle="1" w:styleId="subareaoutputpanel">
    <w:name w:val="subareaoutputpanel"/>
    <w:basedOn w:val="Normal"/>
    <w:rsid w:val="000241D5"/>
    <w:pPr>
      <w:widowControl/>
      <w:autoSpaceDE/>
      <w:autoSpaceDN/>
      <w:spacing w:after="150"/>
      <w:ind w:firstLine="480"/>
    </w:pPr>
    <w:rPr>
      <w:rFonts w:ascii="Arial" w:eastAsia="Times New Roman" w:hAnsi="Arial" w:cs="Arial"/>
      <w:sz w:val="20"/>
      <w:szCs w:val="20"/>
      <w:lang w:val="sr-Latn-RS" w:eastAsia="sr-Latn-RS"/>
    </w:rPr>
  </w:style>
  <w:style w:type="paragraph" w:customStyle="1" w:styleId="sadrzajapstrakt">
    <w:name w:val="sadrzajapstrakt"/>
    <w:basedOn w:val="Normal"/>
    <w:rsid w:val="000241D5"/>
    <w:pPr>
      <w:widowControl/>
      <w:autoSpaceDE/>
      <w:autoSpaceDN/>
      <w:spacing w:after="150"/>
      <w:ind w:firstLine="480"/>
    </w:pPr>
    <w:rPr>
      <w:rFonts w:ascii="Arial" w:eastAsia="Times New Roman" w:hAnsi="Arial" w:cs="Arial"/>
      <w:color w:val="484848"/>
      <w:sz w:val="20"/>
      <w:szCs w:val="20"/>
      <w:lang w:val="sr-Latn-RS" w:eastAsia="sr-Latn-RS"/>
    </w:rPr>
  </w:style>
  <w:style w:type="paragraph" w:customStyle="1" w:styleId="sadrzajapstrakt1">
    <w:name w:val="sadrzajapstrakt1"/>
    <w:basedOn w:val="Normal"/>
    <w:rsid w:val="000241D5"/>
    <w:pPr>
      <w:widowControl/>
      <w:autoSpaceDE/>
      <w:autoSpaceDN/>
      <w:spacing w:after="150"/>
      <w:ind w:firstLine="480"/>
    </w:pPr>
    <w:rPr>
      <w:rFonts w:ascii="Arial" w:eastAsia="Times New Roman" w:hAnsi="Arial" w:cs="Arial"/>
      <w:i/>
      <w:iCs/>
      <w:color w:val="484848"/>
      <w:sz w:val="20"/>
      <w:szCs w:val="20"/>
      <w:lang w:val="sr-Latn-RS" w:eastAsia="sr-Latn-RS"/>
    </w:rPr>
  </w:style>
  <w:style w:type="paragraph" w:customStyle="1" w:styleId="sadrzajapstrakt2">
    <w:name w:val="sadrzajapstrakt2"/>
    <w:basedOn w:val="Normal"/>
    <w:rsid w:val="000241D5"/>
    <w:pPr>
      <w:widowControl/>
      <w:autoSpaceDE/>
      <w:autoSpaceDN/>
      <w:spacing w:after="150"/>
      <w:ind w:firstLine="480"/>
    </w:pPr>
    <w:rPr>
      <w:rFonts w:ascii="Arial" w:eastAsia="Times New Roman" w:hAnsi="Arial" w:cs="Arial"/>
      <w:i/>
      <w:iCs/>
      <w:color w:val="484848"/>
      <w:sz w:val="20"/>
      <w:szCs w:val="20"/>
      <w:lang w:val="sr-Latn-RS" w:eastAsia="sr-Latn-RS"/>
    </w:rPr>
  </w:style>
  <w:style w:type="paragraph" w:customStyle="1" w:styleId="rich-mp-content-table">
    <w:name w:val="rich-mp-content-tabl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mpnl-header-cell">
    <w:name w:val="rich-mpnl-header-cell"/>
    <w:basedOn w:val="Normal"/>
    <w:rsid w:val="000241D5"/>
    <w:pPr>
      <w:widowControl/>
      <w:autoSpaceDE/>
      <w:autoSpaceDN/>
      <w:spacing w:after="150"/>
      <w:ind w:firstLine="480"/>
    </w:pPr>
    <w:rPr>
      <w:rFonts w:ascii="Arial" w:eastAsia="Times New Roman" w:hAnsi="Arial" w:cs="Arial"/>
      <w:color w:val="FFFFFF"/>
      <w:sz w:val="18"/>
      <w:szCs w:val="18"/>
      <w:lang w:val="sr-Latn-RS" w:eastAsia="sr-Latn-RS"/>
    </w:rPr>
  </w:style>
  <w:style w:type="paragraph" w:customStyle="1" w:styleId="rich-mpnl-text">
    <w:name w:val="rich-mpnl-text"/>
    <w:basedOn w:val="Normal"/>
    <w:rsid w:val="000241D5"/>
    <w:pPr>
      <w:widowControl/>
      <w:autoSpaceDE/>
      <w:autoSpaceDN/>
      <w:spacing w:after="150"/>
      <w:ind w:firstLine="480"/>
    </w:pPr>
    <w:rPr>
      <w:rFonts w:ascii="Arial" w:eastAsia="Times New Roman" w:hAnsi="Arial" w:cs="Arial"/>
      <w:b/>
      <w:bCs/>
      <w:color w:val="000000"/>
      <w:sz w:val="20"/>
      <w:szCs w:val="20"/>
      <w:lang w:val="sr-Latn-RS" w:eastAsia="sr-Latn-RS"/>
    </w:rPr>
  </w:style>
  <w:style w:type="paragraph" w:customStyle="1" w:styleId="rich-mpnl-header">
    <w:name w:val="rich-mpnl-header"/>
    <w:basedOn w:val="Normal"/>
    <w:rsid w:val="000241D5"/>
    <w:pPr>
      <w:widowControl/>
      <w:shd w:val="clear" w:color="auto" w:fill="008000"/>
      <w:autoSpaceDE/>
      <w:autoSpaceDN/>
      <w:spacing w:after="150" w:line="450" w:lineRule="atLeast"/>
      <w:ind w:firstLine="480"/>
      <w:textAlignment w:val="center"/>
    </w:pPr>
    <w:rPr>
      <w:rFonts w:ascii="Arial" w:eastAsia="Times New Roman" w:hAnsi="Arial" w:cs="Arial"/>
      <w:color w:val="FFFFFF"/>
      <w:sz w:val="20"/>
      <w:szCs w:val="20"/>
      <w:lang w:val="sr-Latn-RS" w:eastAsia="sr-Latn-RS"/>
    </w:rPr>
  </w:style>
  <w:style w:type="paragraph" w:customStyle="1" w:styleId="rich-mpnl-body">
    <w:name w:val="rich-mpnl-body"/>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noborder">
    <w:name w:val="noborder"/>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earchbar">
    <w:name w:val="searchbar"/>
    <w:basedOn w:val="Normal"/>
    <w:rsid w:val="000241D5"/>
    <w:pPr>
      <w:widowControl/>
      <w:autoSpaceDE/>
      <w:autoSpaceDN/>
      <w:spacing w:after="150"/>
      <w:ind w:firstLine="480"/>
      <w:jc w:val="right"/>
      <w:textAlignment w:val="center"/>
    </w:pPr>
    <w:rPr>
      <w:rFonts w:ascii="Verdana" w:eastAsia="Times New Roman" w:hAnsi="Verdana" w:cs="Arial"/>
      <w:sz w:val="20"/>
      <w:szCs w:val="20"/>
      <w:lang w:val="sr-Latn-RS" w:eastAsia="sr-Latn-RS"/>
    </w:rPr>
  </w:style>
  <w:style w:type="paragraph" w:customStyle="1" w:styleId="rich-table-row">
    <w:name w:val="rich-table-row"/>
    <w:basedOn w:val="Normal"/>
    <w:rsid w:val="000241D5"/>
    <w:pPr>
      <w:widowControl/>
      <w:autoSpaceDE/>
      <w:autoSpaceDN/>
      <w:spacing w:after="150"/>
      <w:ind w:firstLine="480"/>
    </w:pPr>
    <w:rPr>
      <w:rFonts w:ascii="Verdana" w:eastAsia="Times New Roman" w:hAnsi="Verdana" w:cs="Arial"/>
      <w:color w:val="0000FF"/>
      <w:sz w:val="20"/>
      <w:szCs w:val="20"/>
      <w:lang w:val="sr-Latn-RS" w:eastAsia="sr-Latn-RS"/>
    </w:rPr>
  </w:style>
  <w:style w:type="paragraph" w:customStyle="1" w:styleId="prilozitabcolumn">
    <w:name w:val="prilozitabcolumn"/>
    <w:basedOn w:val="Normal"/>
    <w:rsid w:val="000241D5"/>
    <w:pPr>
      <w:widowControl/>
      <w:autoSpaceDE/>
      <w:autoSpaceDN/>
      <w:spacing w:after="150"/>
      <w:ind w:firstLine="480"/>
    </w:pPr>
    <w:rPr>
      <w:rFonts w:ascii="Arial" w:eastAsia="Times New Roman" w:hAnsi="Arial" w:cs="Arial"/>
      <w:color w:val="000000"/>
      <w:sz w:val="17"/>
      <w:szCs w:val="17"/>
      <w:lang w:val="sr-Latn-RS" w:eastAsia="sr-Latn-RS"/>
    </w:rPr>
  </w:style>
  <w:style w:type="paragraph" w:customStyle="1" w:styleId="rich-table-cell">
    <w:name w:val="rich-table-cell"/>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mediacontent">
    <w:name w:val="mediacontent"/>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prilozicontent">
    <w:name w:val="prilozicontent"/>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prilozitab">
    <w:name w:val="prilozitab"/>
    <w:basedOn w:val="Normal"/>
    <w:rsid w:val="000241D5"/>
    <w:pPr>
      <w:widowControl/>
      <w:pBdr>
        <w:bottom w:val="single" w:sz="6" w:space="0" w:color="C0C0C0"/>
      </w:pBdr>
      <w:shd w:val="clear" w:color="auto" w:fill="FFFFFF"/>
      <w:autoSpaceDE/>
      <w:autoSpaceDN/>
      <w:spacing w:after="150"/>
      <w:ind w:firstLine="480"/>
    </w:pPr>
    <w:rPr>
      <w:rFonts w:ascii="Arial" w:eastAsia="Times New Roman" w:hAnsi="Arial" w:cs="Arial"/>
      <w:color w:val="000000"/>
      <w:sz w:val="17"/>
      <w:szCs w:val="17"/>
      <w:lang w:val="sr-Latn-RS" w:eastAsia="sr-Latn-RS"/>
    </w:rPr>
  </w:style>
  <w:style w:type="paragraph" w:customStyle="1" w:styleId="sadrzajnaslov">
    <w:name w:val="sadrzajnaslov"/>
    <w:basedOn w:val="Normal"/>
    <w:rsid w:val="000241D5"/>
    <w:pPr>
      <w:widowControl/>
      <w:pBdr>
        <w:bottom w:val="single" w:sz="6" w:space="4" w:color="C9CBCD"/>
      </w:pBdr>
      <w:autoSpaceDE/>
      <w:autoSpaceDN/>
      <w:spacing w:after="150"/>
      <w:ind w:left="150" w:firstLine="480"/>
    </w:pPr>
    <w:rPr>
      <w:rFonts w:ascii="Arial" w:eastAsia="Times New Roman" w:hAnsi="Arial" w:cs="Arial"/>
      <w:color w:val="1C9500"/>
      <w:sz w:val="30"/>
      <w:szCs w:val="30"/>
      <w:lang w:val="sr-Latn-RS" w:eastAsia="sr-Latn-RS"/>
    </w:rPr>
  </w:style>
  <w:style w:type="paragraph" w:customStyle="1" w:styleId="rich-panel-body">
    <w:name w:val="rich-panel-body"/>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panel">
    <w:name w:val="rich-panel"/>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rich-page">
    <w:name w:val="rich-pag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rubrikemenustil">
    <w:name w:val="sadrzajrubrikemenustil"/>
    <w:basedOn w:val="Normal"/>
    <w:rsid w:val="000241D5"/>
    <w:pPr>
      <w:widowControl/>
      <w:shd w:val="clear" w:color="auto" w:fill="FFFFFF"/>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rubrikemenustildiv">
    <w:name w:val="sadrzajrubrikemenustildiv"/>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displaynone">
    <w:name w:val="displaynone"/>
    <w:basedOn w:val="Normal"/>
    <w:rsid w:val="000241D5"/>
    <w:pPr>
      <w:widowControl/>
      <w:autoSpaceDE/>
      <w:autoSpaceDN/>
      <w:ind w:firstLine="480"/>
    </w:pPr>
    <w:rPr>
      <w:rFonts w:ascii="Verdana" w:eastAsia="Times New Roman" w:hAnsi="Verdana" w:cs="Arial"/>
      <w:vanish/>
      <w:sz w:val="20"/>
      <w:szCs w:val="20"/>
      <w:lang w:val="sr-Latn-RS" w:eastAsia="sr-Latn-RS"/>
    </w:rPr>
  </w:style>
  <w:style w:type="paragraph" w:customStyle="1" w:styleId="sadrzajtable">
    <w:name w:val="sadrzajtable"/>
    <w:basedOn w:val="Normal"/>
    <w:rsid w:val="000241D5"/>
    <w:pPr>
      <w:widowControl/>
      <w:autoSpaceDE/>
      <w:autoSpaceDN/>
      <w:spacing w:after="150"/>
      <w:ind w:firstLine="480"/>
    </w:pPr>
    <w:rPr>
      <w:rFonts w:ascii="Verdana" w:eastAsia="Times New Roman" w:hAnsi="Verdana" w:cs="Arial"/>
      <w:sz w:val="18"/>
      <w:szCs w:val="18"/>
      <w:lang w:val="sr-Latn-RS" w:eastAsia="sr-Latn-RS"/>
    </w:rPr>
  </w:style>
  <w:style w:type="paragraph" w:customStyle="1" w:styleId="sadrzajnadnaslov">
    <w:name w:val="sadrzajnadnaslov"/>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nadnaslov1">
    <w:name w:val="sadrzajnadnaslov1"/>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nadnaslov2">
    <w:name w:val="sadrzajnadnaslov2"/>
    <w:basedOn w:val="Normal"/>
    <w:rsid w:val="000241D5"/>
    <w:pPr>
      <w:widowControl/>
      <w:autoSpaceDE/>
      <w:autoSpaceDN/>
      <w:spacing w:after="150"/>
      <w:ind w:firstLine="480"/>
    </w:pPr>
    <w:rPr>
      <w:rFonts w:ascii="Arial" w:eastAsia="Times New Roman" w:hAnsi="Arial" w:cs="Arial"/>
      <w:color w:val="000000"/>
      <w:sz w:val="18"/>
      <w:szCs w:val="18"/>
      <w:lang w:val="sr-Latn-RS" w:eastAsia="sr-Latn-RS"/>
    </w:rPr>
  </w:style>
  <w:style w:type="paragraph" w:customStyle="1" w:styleId="sadrzajpodnaslov">
    <w:name w:val="sadrzajpodnaslov"/>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podnaslov1">
    <w:name w:val="sadrzajpodnaslov1"/>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podnaslov2">
    <w:name w:val="sadrzajpodnaslov2"/>
    <w:basedOn w:val="Normal"/>
    <w:rsid w:val="000241D5"/>
    <w:pPr>
      <w:widowControl/>
      <w:autoSpaceDE/>
      <w:autoSpaceDN/>
      <w:spacing w:after="150"/>
      <w:ind w:firstLine="480"/>
    </w:pPr>
    <w:rPr>
      <w:rFonts w:ascii="Arial" w:eastAsia="Times New Roman" w:hAnsi="Arial" w:cs="Arial"/>
      <w:color w:val="484848"/>
      <w:sz w:val="17"/>
      <w:szCs w:val="17"/>
      <w:lang w:val="sr-Latn-RS" w:eastAsia="sr-Latn-RS"/>
    </w:rPr>
  </w:style>
  <w:style w:type="paragraph" w:customStyle="1" w:styleId="sadrzajdiv">
    <w:name w:val="sadrzajdiv"/>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sadrzajdiv1">
    <w:name w:val="sadrzajdiv1"/>
    <w:basedOn w:val="Normal"/>
    <w:rsid w:val="000241D5"/>
    <w:pPr>
      <w:widowControl/>
      <w:shd w:val="clear" w:color="auto" w:fill="F4F6F9"/>
      <w:autoSpaceDE/>
      <w:autoSpaceDN/>
      <w:spacing w:after="150"/>
      <w:ind w:firstLine="480"/>
    </w:pPr>
    <w:rPr>
      <w:rFonts w:ascii="Verdana" w:eastAsia="Times New Roman" w:hAnsi="Verdana" w:cs="Arial"/>
      <w:sz w:val="20"/>
      <w:szCs w:val="20"/>
      <w:lang w:val="sr-Latn-RS" w:eastAsia="sr-Latn-RS"/>
    </w:rPr>
  </w:style>
  <w:style w:type="paragraph" w:customStyle="1" w:styleId="sadrzajdiv2">
    <w:name w:val="sadrzajdiv2"/>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sadrzajhier">
    <w:name w:val="sadrzajhier"/>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hier1">
    <w:name w:val="sadrzajhier1"/>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hier2">
    <w:name w:val="sadrzajhier2"/>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subarea">
    <w:name w:val="sadrzajsubarea"/>
    <w:basedOn w:val="Normal"/>
    <w:rsid w:val="000241D5"/>
    <w:pPr>
      <w:widowControl/>
      <w:shd w:val="clear" w:color="auto" w:fill="F4F6F9"/>
      <w:autoSpaceDE/>
      <w:autoSpaceDN/>
      <w:spacing w:after="150"/>
      <w:ind w:firstLine="480"/>
    </w:pPr>
    <w:rPr>
      <w:rFonts w:ascii="Arial" w:eastAsia="Times New Roman" w:hAnsi="Arial" w:cs="Arial"/>
      <w:b/>
      <w:bCs/>
      <w:caps/>
      <w:color w:val="000000"/>
      <w:sz w:val="18"/>
      <w:szCs w:val="18"/>
      <w:lang w:val="sr-Latn-RS" w:eastAsia="sr-Latn-RS"/>
    </w:rPr>
  </w:style>
  <w:style w:type="paragraph" w:customStyle="1" w:styleId="sadrzajlink">
    <w:name w:val="sadrzajlink"/>
    <w:basedOn w:val="Normal"/>
    <w:rsid w:val="000241D5"/>
    <w:pPr>
      <w:widowControl/>
      <w:autoSpaceDE/>
      <w:autoSpaceDN/>
      <w:spacing w:after="150"/>
      <w:ind w:firstLine="480"/>
    </w:pPr>
    <w:rPr>
      <w:rFonts w:ascii="Arial" w:eastAsia="Times New Roman" w:hAnsi="Arial" w:cs="Arial"/>
      <w:b/>
      <w:bCs/>
      <w:color w:val="007000"/>
      <w:sz w:val="18"/>
      <w:szCs w:val="18"/>
      <w:u w:val="single"/>
      <w:lang w:val="sr-Latn-RS" w:eastAsia="sr-Latn-RS"/>
    </w:rPr>
  </w:style>
  <w:style w:type="paragraph" w:customStyle="1" w:styleId="sadrzajmiddle">
    <w:name w:val="sadrzajmiddl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middle1">
    <w:name w:val="sadrzajmiddle1"/>
    <w:basedOn w:val="Normal"/>
    <w:rsid w:val="000241D5"/>
    <w:pPr>
      <w:widowControl/>
      <w:autoSpaceDE/>
      <w:autoSpaceDN/>
      <w:spacing w:after="150"/>
      <w:ind w:firstLine="480"/>
    </w:pPr>
    <w:rPr>
      <w:rFonts w:ascii="Arial" w:eastAsia="Times New Roman" w:hAnsi="Arial" w:cs="Arial"/>
      <w:b/>
      <w:bCs/>
      <w:sz w:val="20"/>
      <w:szCs w:val="20"/>
      <w:lang w:val="sr-Latn-RS" w:eastAsia="sr-Latn-RS"/>
    </w:rPr>
  </w:style>
  <w:style w:type="paragraph" w:customStyle="1" w:styleId="sadrzajmiddle2">
    <w:name w:val="sadrzajmiddle2"/>
    <w:basedOn w:val="Normal"/>
    <w:rsid w:val="000241D5"/>
    <w:pPr>
      <w:widowControl/>
      <w:autoSpaceDE/>
      <w:autoSpaceDN/>
      <w:spacing w:after="150"/>
      <w:ind w:firstLine="480"/>
    </w:pPr>
    <w:rPr>
      <w:rFonts w:ascii="Arial" w:eastAsia="Times New Roman" w:hAnsi="Arial" w:cs="Arial"/>
      <w:sz w:val="20"/>
      <w:szCs w:val="20"/>
      <w:lang w:val="sr-Latn-RS" w:eastAsia="sr-Latn-RS"/>
    </w:rPr>
  </w:style>
  <w:style w:type="paragraph" w:customStyle="1" w:styleId="sadrzajright">
    <w:name w:val="sadrzajright"/>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right1">
    <w:name w:val="sadrzajright1"/>
    <w:basedOn w:val="Normal"/>
    <w:rsid w:val="000241D5"/>
    <w:pPr>
      <w:widowControl/>
      <w:autoSpaceDE/>
      <w:autoSpaceDN/>
      <w:spacing w:after="150"/>
      <w:ind w:firstLine="480"/>
    </w:pPr>
    <w:rPr>
      <w:rFonts w:ascii="Arial" w:eastAsia="Times New Roman" w:hAnsi="Arial" w:cs="Arial"/>
      <w:i/>
      <w:iCs/>
      <w:sz w:val="20"/>
      <w:szCs w:val="20"/>
      <w:lang w:val="sr-Latn-RS" w:eastAsia="sr-Latn-RS"/>
    </w:rPr>
  </w:style>
  <w:style w:type="paragraph" w:customStyle="1" w:styleId="sadrzajright2">
    <w:name w:val="sadrzajright2"/>
    <w:basedOn w:val="Normal"/>
    <w:rsid w:val="000241D5"/>
    <w:pPr>
      <w:widowControl/>
      <w:autoSpaceDE/>
      <w:autoSpaceDN/>
      <w:spacing w:after="150"/>
      <w:ind w:firstLine="480"/>
    </w:pPr>
    <w:rPr>
      <w:rFonts w:ascii="Arial" w:eastAsia="Times New Roman" w:hAnsi="Arial" w:cs="Arial"/>
      <w:i/>
      <w:iCs/>
      <w:sz w:val="20"/>
      <w:szCs w:val="20"/>
      <w:lang w:val="sr-Latn-RS" w:eastAsia="sr-Latn-RS"/>
    </w:rPr>
  </w:style>
  <w:style w:type="paragraph" w:customStyle="1" w:styleId="rich-mpnl-shadow">
    <w:name w:val="rich-mpnl-shadow"/>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mpnl-content">
    <w:name w:val="rich-mpnl-content"/>
    <w:basedOn w:val="Normal"/>
    <w:rsid w:val="000241D5"/>
    <w:pPr>
      <w:widowControl/>
      <w:pBdr>
        <w:top w:val="single" w:sz="6" w:space="1" w:color="auto"/>
        <w:left w:val="single" w:sz="6" w:space="1" w:color="auto"/>
        <w:bottom w:val="single" w:sz="6" w:space="1" w:color="auto"/>
        <w:right w:val="single" w:sz="6" w:space="1" w:color="auto"/>
      </w:pBdr>
      <w:autoSpaceDE/>
      <w:autoSpaceDN/>
      <w:spacing w:after="150"/>
      <w:ind w:firstLine="480"/>
    </w:pPr>
    <w:rPr>
      <w:rFonts w:ascii="Verdana" w:eastAsia="Times New Roman" w:hAnsi="Verdana" w:cs="Arial"/>
      <w:sz w:val="20"/>
      <w:szCs w:val="20"/>
      <w:lang w:val="sr-Latn-RS" w:eastAsia="sr-Latn-RS"/>
    </w:rPr>
  </w:style>
  <w:style w:type="paragraph" w:customStyle="1" w:styleId="rich-table">
    <w:name w:val="rich-table"/>
    <w:basedOn w:val="Normal"/>
    <w:rsid w:val="000241D5"/>
    <w:pPr>
      <w:widowControl/>
      <w:pBdr>
        <w:top w:val="single" w:sz="6" w:space="0" w:color="C0C0C0"/>
        <w:left w:val="single" w:sz="6" w:space="0" w:color="C0C0C0"/>
      </w:pBdr>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rich-table-thead">
    <w:name w:val="rich-table-thead"/>
    <w:basedOn w:val="Normal"/>
    <w:rsid w:val="000241D5"/>
    <w:pPr>
      <w:widowControl/>
      <w:pBdr>
        <w:bottom w:val="single" w:sz="6" w:space="0" w:color="C0C0C0"/>
      </w:pBdr>
      <w:autoSpaceDE/>
      <w:autoSpaceDN/>
      <w:spacing w:after="150"/>
      <w:ind w:firstLine="480"/>
    </w:pPr>
    <w:rPr>
      <w:rFonts w:ascii="Verdana" w:eastAsia="Times New Roman" w:hAnsi="Verdana" w:cs="Arial"/>
      <w:sz w:val="20"/>
      <w:szCs w:val="20"/>
      <w:lang w:val="sr-Latn-RS" w:eastAsia="sr-Latn-RS"/>
    </w:rPr>
  </w:style>
  <w:style w:type="paragraph" w:customStyle="1" w:styleId="rich-table-header">
    <w:name w:val="rich-table-header"/>
    <w:basedOn w:val="Normal"/>
    <w:rsid w:val="000241D5"/>
    <w:pPr>
      <w:widowControl/>
      <w:shd w:val="clear" w:color="auto" w:fill="005000"/>
      <w:autoSpaceDE/>
      <w:autoSpaceDN/>
      <w:spacing w:after="150"/>
      <w:ind w:firstLine="480"/>
    </w:pPr>
    <w:rPr>
      <w:rFonts w:ascii="Verdana" w:eastAsia="Times New Roman" w:hAnsi="Verdana" w:cs="Arial"/>
      <w:sz w:val="20"/>
      <w:szCs w:val="20"/>
      <w:lang w:val="sr-Latn-RS" w:eastAsia="sr-Latn-RS"/>
    </w:rPr>
  </w:style>
  <w:style w:type="paragraph" w:customStyle="1" w:styleId="rich-table-headercell">
    <w:name w:val="rich-table-headercell"/>
    <w:basedOn w:val="Normal"/>
    <w:rsid w:val="000241D5"/>
    <w:pPr>
      <w:widowControl/>
      <w:pBdr>
        <w:bottom w:val="single" w:sz="6" w:space="3" w:color="C0C0C0"/>
        <w:right w:val="single" w:sz="6" w:space="3" w:color="C0C0C0"/>
      </w:pBdr>
      <w:autoSpaceDE/>
      <w:autoSpaceDN/>
      <w:spacing w:after="150"/>
      <w:ind w:firstLine="480"/>
      <w:jc w:val="center"/>
    </w:pPr>
    <w:rPr>
      <w:rFonts w:ascii="Arial" w:eastAsia="Times New Roman" w:hAnsi="Arial" w:cs="Arial"/>
      <w:b/>
      <w:bCs/>
      <w:color w:val="FFFFFF"/>
      <w:sz w:val="17"/>
      <w:szCs w:val="17"/>
      <w:lang w:val="sr-Latn-RS" w:eastAsia="sr-Latn-RS"/>
    </w:rPr>
  </w:style>
  <w:style w:type="paragraph" w:customStyle="1" w:styleId="prilozitabheader">
    <w:name w:val="prilozitabheader"/>
    <w:basedOn w:val="Normal"/>
    <w:rsid w:val="000241D5"/>
    <w:pPr>
      <w:widowControl/>
      <w:shd w:val="clear" w:color="auto" w:fill="EEEEEE"/>
      <w:autoSpaceDE/>
      <w:autoSpaceDN/>
      <w:spacing w:after="150"/>
      <w:ind w:firstLine="480"/>
    </w:pPr>
    <w:rPr>
      <w:rFonts w:ascii="Arial" w:eastAsia="Times New Roman" w:hAnsi="Arial" w:cs="Arial"/>
      <w:b/>
      <w:bCs/>
      <w:color w:val="000000"/>
      <w:spacing w:val="15"/>
      <w:sz w:val="17"/>
      <w:szCs w:val="17"/>
      <w:lang w:val="sr-Latn-RS" w:eastAsia="sr-Latn-RS"/>
    </w:rPr>
  </w:style>
  <w:style w:type="paragraph" w:customStyle="1" w:styleId="prilozilink">
    <w:name w:val="prilozilink"/>
    <w:basedOn w:val="Normal"/>
    <w:rsid w:val="000241D5"/>
    <w:pPr>
      <w:widowControl/>
      <w:autoSpaceDE/>
      <w:autoSpaceDN/>
      <w:spacing w:after="150"/>
      <w:ind w:firstLine="480"/>
    </w:pPr>
    <w:rPr>
      <w:rFonts w:ascii="Verdana" w:eastAsia="Times New Roman" w:hAnsi="Verdana" w:cs="Arial"/>
      <w:color w:val="000000"/>
      <w:sz w:val="20"/>
      <w:szCs w:val="20"/>
      <w:lang w:val="sr-Latn-RS" w:eastAsia="sr-Latn-RS"/>
    </w:rPr>
  </w:style>
  <w:style w:type="paragraph" w:customStyle="1" w:styleId="sadrzajright3">
    <w:name w:val="sadrzajright3"/>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sadrzajhier3">
    <w:name w:val="sadrzajhier3"/>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apstrakt3">
    <w:name w:val="sadrzajapstrakt3"/>
    <w:basedOn w:val="Normal"/>
    <w:rsid w:val="000241D5"/>
    <w:pPr>
      <w:widowControl/>
      <w:autoSpaceDE/>
      <w:autoSpaceDN/>
      <w:spacing w:after="150"/>
      <w:ind w:firstLine="480"/>
    </w:pPr>
    <w:rPr>
      <w:rFonts w:ascii="Arial" w:eastAsia="Times New Roman" w:hAnsi="Arial" w:cs="Arial"/>
      <w:i/>
      <w:iCs/>
      <w:color w:val="484848"/>
      <w:sz w:val="17"/>
      <w:szCs w:val="17"/>
      <w:lang w:val="sr-Latn-RS" w:eastAsia="sr-Latn-RS"/>
    </w:rPr>
  </w:style>
  <w:style w:type="paragraph" w:customStyle="1" w:styleId="v2-odluka-zakon-4">
    <w:name w:val="v2-odluka-zakon-4"/>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5">
    <w:name w:val="v2-odluka-zakon-5"/>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6">
    <w:name w:val="v2-odluka-zakon-6"/>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7">
    <w:name w:val="v2-odluka-zakon-7"/>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8">
    <w:name w:val="v2-odluka-zakon-8"/>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9">
    <w:name w:val="v2-odluka-zakon-9"/>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0">
    <w:name w:val="v2-odluka-zakon-10"/>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1">
    <w:name w:val="v2-odluka-zakon-11"/>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2">
    <w:name w:val="v2-odluka-zakon-12"/>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3">
    <w:name w:val="v2-odluka-zakon-13"/>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4">
    <w:name w:val="v2-odluka-zakon-14"/>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5">
    <w:name w:val="v2-odluka-zakon-15"/>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6">
    <w:name w:val="v2-odluka-zakon-16"/>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7">
    <w:name w:val="v2-odluka-zakon-17"/>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8">
    <w:name w:val="v2-odluka-zakon-18"/>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9">
    <w:name w:val="v2-odluka-zakon-19"/>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20">
    <w:name w:val="v2-odluka-zakon-20"/>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naslov-4">
    <w:name w:val="v2-naslov-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5">
    <w:name w:val="v2-naslov-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6">
    <w:name w:val="v2-naslov-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7">
    <w:name w:val="v2-naslov-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8">
    <w:name w:val="v2-naslov-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9">
    <w:name w:val="v2-naslov-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0">
    <w:name w:val="v2-naslov-1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1">
    <w:name w:val="v2-naslov-1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2">
    <w:name w:val="v2-naslov-1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3">
    <w:name w:val="v2-naslov-1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4">
    <w:name w:val="v2-naslov-1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5">
    <w:name w:val="v2-naslov-1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6">
    <w:name w:val="v2-naslov-1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7">
    <w:name w:val="v2-naslov-1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8">
    <w:name w:val="v2-naslov-1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9">
    <w:name w:val="v2-naslov-1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20">
    <w:name w:val="v2-naslov-2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4">
    <w:name w:val="v2-bold-verzal-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5">
    <w:name w:val="v2-bold-verzal-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6">
    <w:name w:val="v2-bold-verzal-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7">
    <w:name w:val="v2-bold-verzal-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8">
    <w:name w:val="v2-bold-verzal-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9">
    <w:name w:val="v2-bold-verzal-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0">
    <w:name w:val="v2-bold-verzal-1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1">
    <w:name w:val="v2-bold-verzal-1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2">
    <w:name w:val="v2-bold-verzal-1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3">
    <w:name w:val="v2-bold-verzal-1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4">
    <w:name w:val="v2-bold-verzal-1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5">
    <w:name w:val="v2-bold-verzal-1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6">
    <w:name w:val="v2-bold-verzal-1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7">
    <w:name w:val="v2-bold-verzal-1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8">
    <w:name w:val="v2-bold-verzal-1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9">
    <w:name w:val="v2-bold-verzal-1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20">
    <w:name w:val="v2-bold-verzal-2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italik-verzal-4">
    <w:name w:val="v2-italik-verzal-4"/>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5">
    <w:name w:val="v2-italik-verzal-5"/>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6">
    <w:name w:val="v2-italik-verzal-6"/>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7">
    <w:name w:val="v2-italik-verzal-7"/>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8">
    <w:name w:val="v2-italik-verzal-8"/>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9">
    <w:name w:val="v2-italik-verzal-9"/>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0">
    <w:name w:val="v2-italik-verzal-10"/>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1">
    <w:name w:val="v2-italik-verzal-11"/>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2">
    <w:name w:val="v2-italik-verzal-12"/>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3">
    <w:name w:val="v2-italik-verzal-13"/>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4">
    <w:name w:val="v2-italik-verzal-14"/>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5">
    <w:name w:val="v2-italik-verzal-15"/>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6">
    <w:name w:val="v2-italik-verzal-16"/>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7">
    <w:name w:val="v2-italik-verzal-17"/>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8">
    <w:name w:val="v2-italik-verzal-18"/>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9">
    <w:name w:val="v2-italik-verzal-19"/>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20">
    <w:name w:val="v2-italik-verzal-20"/>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clan-verzal-3">
    <w:name w:val="v2-clan-verzal-3"/>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4">
    <w:name w:val="v2-clan-verzal-4"/>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5">
    <w:name w:val="v2-clan-verzal-5"/>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6">
    <w:name w:val="v2-clan-verzal-6"/>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7">
    <w:name w:val="v2-clan-verzal-7"/>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8">
    <w:name w:val="v2-clan-verzal-8"/>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9">
    <w:name w:val="v2-clan-verzal-9"/>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0">
    <w:name w:val="v2-clan-verzal-10"/>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1">
    <w:name w:val="v2-clan-verzal-11"/>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2">
    <w:name w:val="v2-clan-verzal-12"/>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3">
    <w:name w:val="v2-clan-verzal-13"/>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4">
    <w:name w:val="v2-clan-verzal-14"/>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5">
    <w:name w:val="v2-clan-verzal-15"/>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6">
    <w:name w:val="v2-clan-verzal-16"/>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7">
    <w:name w:val="v2-clan-verzal-17"/>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8">
    <w:name w:val="v2-clan-verzal-18"/>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9">
    <w:name w:val="v2-clan-verzal-19"/>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20">
    <w:name w:val="v2-clan-verzal-20"/>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bold-4">
    <w:name w:val="v2-bold-4"/>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5">
    <w:name w:val="v2-bold-5"/>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6">
    <w:name w:val="v2-bold-6"/>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7">
    <w:name w:val="v2-bold-7"/>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8">
    <w:name w:val="v2-bold-8"/>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9">
    <w:name w:val="v2-bold-9"/>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0">
    <w:name w:val="v2-bold-10"/>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1">
    <w:name w:val="v2-bold-11"/>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2">
    <w:name w:val="v2-bold-12"/>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3">
    <w:name w:val="v2-bold-13"/>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4">
    <w:name w:val="v2-bold-14"/>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5">
    <w:name w:val="v2-bold-15"/>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6">
    <w:name w:val="v2-bold-16"/>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7">
    <w:name w:val="v2-bold-17"/>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8">
    <w:name w:val="v2-bold-18"/>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9">
    <w:name w:val="v2-bold-19"/>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20">
    <w:name w:val="v2-bold-20"/>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italik-4">
    <w:name w:val="v2-italik-4"/>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5">
    <w:name w:val="v2-italik-5"/>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6">
    <w:name w:val="v2-italik-6"/>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7">
    <w:name w:val="v2-italik-7"/>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8">
    <w:name w:val="v2-italik-8"/>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9">
    <w:name w:val="v2-italik-9"/>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0">
    <w:name w:val="v2-italik-10"/>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1">
    <w:name w:val="v2-italik-11"/>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2">
    <w:name w:val="v2-italik-12"/>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3">
    <w:name w:val="v2-italik-13"/>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4">
    <w:name w:val="v2-italik-14"/>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5">
    <w:name w:val="v2-italik-15"/>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6">
    <w:name w:val="v2-italik-16"/>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7">
    <w:name w:val="v2-italik-17"/>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8">
    <w:name w:val="v2-italik-18"/>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9">
    <w:name w:val="v2-italik-19"/>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20">
    <w:name w:val="v2-italik-20"/>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spacija-4">
    <w:name w:val="v2-spacija-4"/>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5">
    <w:name w:val="v2-spacija-5"/>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6">
    <w:name w:val="v2-spacija-6"/>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7">
    <w:name w:val="v2-spacija-7"/>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8">
    <w:name w:val="v2-spacija-8"/>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9">
    <w:name w:val="v2-spacija-9"/>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0">
    <w:name w:val="v2-spacija-10"/>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1">
    <w:name w:val="v2-spacija-11"/>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2">
    <w:name w:val="v2-spacija-12"/>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3">
    <w:name w:val="v2-spacija-13"/>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4">
    <w:name w:val="v2-spacija-14"/>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5">
    <w:name w:val="v2-spacija-15"/>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6">
    <w:name w:val="v2-spacija-16"/>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7">
    <w:name w:val="v2-spacija-17"/>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8">
    <w:name w:val="v2-spacija-18"/>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9">
    <w:name w:val="v2-spacija-19"/>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20">
    <w:name w:val="v2-spacija-20"/>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clan-4">
    <w:name w:val="v2-clan-4"/>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5">
    <w:name w:val="v2-clan-5"/>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6">
    <w:name w:val="v2-clan-6"/>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7">
    <w:name w:val="v2-clan-7"/>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8">
    <w:name w:val="v2-clan-8"/>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9">
    <w:name w:val="v2-clan-9"/>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0">
    <w:name w:val="v2-clan-10"/>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1">
    <w:name w:val="v2-clan-11"/>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2">
    <w:name w:val="v2-clan-12"/>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3">
    <w:name w:val="v2-clan-13"/>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4">
    <w:name w:val="v2-clan-14"/>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5">
    <w:name w:val="v2-clan-15"/>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6">
    <w:name w:val="v2-clan-16"/>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7">
    <w:name w:val="v2-clan-17"/>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8">
    <w:name w:val="v2-clan-18"/>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9">
    <w:name w:val="v2-clan-19"/>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20">
    <w:name w:val="v2-clan-20"/>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bold-left-4">
    <w:name w:val="v2-bold-left-4"/>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5">
    <w:name w:val="v2-bold-left-5"/>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6">
    <w:name w:val="v2-bold-left-6"/>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7">
    <w:name w:val="v2-bold-left-7"/>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8">
    <w:name w:val="v2-bold-left-8"/>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9">
    <w:name w:val="v2-bold-left-9"/>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0">
    <w:name w:val="v2-bold-left-10"/>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1">
    <w:name w:val="v2-bold-left-11"/>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2">
    <w:name w:val="v2-bold-left-12"/>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3">
    <w:name w:val="v2-bold-left-13"/>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4">
    <w:name w:val="v2-bold-left-14"/>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5">
    <w:name w:val="v2-bold-left-15"/>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6">
    <w:name w:val="v2-bold-left-16"/>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7">
    <w:name w:val="v2-bold-left-17"/>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8">
    <w:name w:val="v2-bold-left-18"/>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9">
    <w:name w:val="v2-bold-left-19"/>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20">
    <w:name w:val="v2-bold-left-20"/>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italik-left-4">
    <w:name w:val="v2-italik-left-4"/>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5">
    <w:name w:val="v2-italik-left-5"/>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6">
    <w:name w:val="v2-italik-left-6"/>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7">
    <w:name w:val="v2-italik-left-7"/>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8">
    <w:name w:val="v2-italik-left-8"/>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9">
    <w:name w:val="v2-italik-left-9"/>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0">
    <w:name w:val="v2-italik-left-10"/>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1">
    <w:name w:val="v2-italik-left-11"/>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2">
    <w:name w:val="v2-italik-left-12"/>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3">
    <w:name w:val="v2-italik-left-13"/>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4">
    <w:name w:val="v2-italik-left-14"/>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5">
    <w:name w:val="v2-italik-left-15"/>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6">
    <w:name w:val="v2-italik-left-16"/>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7">
    <w:name w:val="v2-italik-left-17"/>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8">
    <w:name w:val="v2-italik-left-18"/>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9">
    <w:name w:val="v2-italik-left-19"/>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20">
    <w:name w:val="v2-italik-left-20"/>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spacija-left-4">
    <w:name w:val="v2-spacija-left-4"/>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5">
    <w:name w:val="v2-spacija-left-5"/>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6">
    <w:name w:val="v2-spacija-left-6"/>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7">
    <w:name w:val="v2-spacija-left-7"/>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8">
    <w:name w:val="v2-spacija-left-8"/>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9">
    <w:name w:val="v2-spacija-left-9"/>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0">
    <w:name w:val="v2-spacija-left-10"/>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1">
    <w:name w:val="v2-spacija-left-11"/>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2">
    <w:name w:val="v2-spacija-left-12"/>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3">
    <w:name w:val="v2-spacija-left-13"/>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4">
    <w:name w:val="v2-spacija-left-14"/>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5">
    <w:name w:val="v2-spacija-left-15"/>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6">
    <w:name w:val="v2-spacija-left-16"/>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7">
    <w:name w:val="v2-spacija-left-17"/>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8">
    <w:name w:val="v2-spacija-left-18"/>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9">
    <w:name w:val="v2-spacija-left-19"/>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20">
    <w:name w:val="v2-spacija-left-20"/>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clan-left-11">
    <w:name w:val="v2-clan-left-1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2">
    <w:name w:val="v2-clan-left-12"/>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3">
    <w:name w:val="v2-clan-left-13"/>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4">
    <w:name w:val="v2-clan-left-14"/>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5">
    <w:name w:val="v2-clan-left-15"/>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6">
    <w:name w:val="v2-clan-left-16"/>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7">
    <w:name w:val="v2-clan-left-17"/>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8">
    <w:name w:val="v2-clan-left-18"/>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9">
    <w:name w:val="v2-clan-left-19"/>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20">
    <w:name w:val="v2-clan-left-2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law-size-0">
    <w:name w:val="law-size-0"/>
    <w:basedOn w:val="Normal"/>
    <w:rsid w:val="000241D5"/>
    <w:pPr>
      <w:widowControl/>
      <w:autoSpaceDE/>
      <w:autoSpaceDN/>
      <w:spacing w:after="150"/>
      <w:ind w:firstLine="480"/>
    </w:pPr>
    <w:rPr>
      <w:rFonts w:ascii="Verdana" w:eastAsia="Times New Roman" w:hAnsi="Verdana" w:cs="Arial"/>
      <w:sz w:val="24"/>
      <w:szCs w:val="24"/>
      <w:lang w:val="sr-Latn-RS" w:eastAsia="sr-Latn-RS"/>
    </w:rPr>
  </w:style>
  <w:style w:type="paragraph" w:customStyle="1" w:styleId="h4">
    <w:name w:val="h4"/>
    <w:basedOn w:val="Normal"/>
    <w:rsid w:val="000241D5"/>
    <w:pPr>
      <w:widowControl/>
      <w:autoSpaceDE/>
      <w:autoSpaceDN/>
      <w:spacing w:after="150"/>
      <w:ind w:firstLine="480"/>
    </w:pPr>
    <w:rPr>
      <w:rFonts w:ascii="inherit" w:eastAsia="Times New Roman" w:hAnsi="inherit" w:cs="Arial"/>
      <w:sz w:val="27"/>
      <w:szCs w:val="27"/>
      <w:lang w:val="sr-Latn-RS" w:eastAsia="sr-Latn-RS"/>
    </w:rPr>
  </w:style>
  <w:style w:type="paragraph" w:customStyle="1" w:styleId="h1">
    <w:name w:val="h1"/>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2">
    <w:name w:val="h2"/>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3">
    <w:name w:val="h3"/>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5">
    <w:name w:val="h5"/>
    <w:basedOn w:val="Normal"/>
    <w:rsid w:val="000241D5"/>
    <w:pPr>
      <w:widowControl/>
      <w:autoSpaceDE/>
      <w:autoSpaceDN/>
      <w:spacing w:after="150"/>
      <w:ind w:firstLine="480"/>
    </w:pPr>
    <w:rPr>
      <w:rFonts w:ascii="inherit" w:eastAsia="Times New Roman" w:hAnsi="inherit" w:cs="Arial"/>
      <w:sz w:val="21"/>
      <w:szCs w:val="21"/>
      <w:lang w:val="sr-Latn-RS" w:eastAsia="sr-Latn-RS"/>
    </w:rPr>
  </w:style>
  <w:style w:type="paragraph" w:customStyle="1" w:styleId="h6">
    <w:name w:val="h6"/>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modal-body">
    <w:name w:val="modal-body"/>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list-inline">
    <w:name w:val="list-inline"/>
    <w:basedOn w:val="Normal"/>
    <w:rsid w:val="000241D5"/>
    <w:pPr>
      <w:widowControl/>
      <w:autoSpaceDE/>
      <w:autoSpaceDN/>
      <w:spacing w:after="150"/>
      <w:ind w:left="-75" w:firstLine="480"/>
    </w:pPr>
    <w:rPr>
      <w:rFonts w:ascii="Verdana" w:eastAsia="Times New Roman" w:hAnsi="Verdana" w:cs="Arial"/>
      <w:sz w:val="20"/>
      <w:szCs w:val="20"/>
      <w:lang w:val="sr-Latn-RS" w:eastAsia="sr-Latn-RS"/>
    </w:rPr>
  </w:style>
  <w:style w:type="paragraph" w:customStyle="1" w:styleId="panel-group">
    <w:name w:val="panel-group"/>
    <w:basedOn w:val="Normal"/>
    <w:rsid w:val="000241D5"/>
    <w:pPr>
      <w:widowControl/>
      <w:autoSpaceDE/>
      <w:autoSpaceDN/>
      <w:spacing w:after="300"/>
      <w:ind w:firstLine="480"/>
    </w:pPr>
    <w:rPr>
      <w:rFonts w:ascii="Verdana" w:eastAsia="Times New Roman" w:hAnsi="Verdana" w:cs="Arial"/>
      <w:sz w:val="20"/>
      <w:szCs w:val="20"/>
      <w:lang w:val="sr-Latn-RS" w:eastAsia="sr-Latn-RS"/>
    </w:rPr>
  </w:style>
  <w:style w:type="paragraph" w:customStyle="1" w:styleId="panel">
    <w:name w:val="panel"/>
    <w:basedOn w:val="Normal"/>
    <w:rsid w:val="000241D5"/>
    <w:pPr>
      <w:widowControl/>
      <w:shd w:val="clear" w:color="auto" w:fill="FFFFFF"/>
      <w:autoSpaceDE/>
      <w:autoSpaceDN/>
      <w:spacing w:after="300"/>
      <w:ind w:firstLine="480"/>
    </w:pPr>
    <w:rPr>
      <w:rFonts w:ascii="Verdana" w:eastAsia="Times New Roman" w:hAnsi="Verdana" w:cs="Arial"/>
      <w:sz w:val="20"/>
      <w:szCs w:val="20"/>
      <w:lang w:val="sr-Latn-RS" w:eastAsia="sr-Latn-RS"/>
    </w:rPr>
  </w:style>
  <w:style w:type="paragraph" w:customStyle="1" w:styleId="panel-default">
    <w:name w:val="panel-default"/>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le-panel-green1">
    <w:name w:val="table-panel-green1"/>
    <w:basedOn w:val="Normal"/>
    <w:rsid w:val="000241D5"/>
    <w:pPr>
      <w:widowControl/>
      <w:pBdr>
        <w:top w:val="single" w:sz="6" w:space="0" w:color="DDDDDD"/>
        <w:left w:val="single" w:sz="6" w:space="0" w:color="DDDDDD"/>
        <w:bottom w:val="single" w:sz="6" w:space="0" w:color="DDDDDD"/>
        <w:right w:val="single" w:sz="6" w:space="0" w:color="DDDDDD"/>
      </w:pBdr>
      <w:autoSpaceDE/>
      <w:autoSpaceDN/>
      <w:spacing w:before="75" w:after="150"/>
      <w:ind w:firstLine="480"/>
    </w:pPr>
    <w:rPr>
      <w:rFonts w:ascii="Verdana" w:eastAsia="Times New Roman" w:hAnsi="Verdana" w:cs="Arial"/>
      <w:sz w:val="20"/>
      <w:szCs w:val="20"/>
      <w:lang w:val="sr-Latn-RS" w:eastAsia="sr-Latn-RS"/>
    </w:rPr>
  </w:style>
  <w:style w:type="paragraph" w:customStyle="1" w:styleId="panel-title">
    <w:name w:val="panel-title"/>
    <w:basedOn w:val="Normal"/>
    <w:rsid w:val="000241D5"/>
    <w:pPr>
      <w:widowControl/>
      <w:autoSpaceDE/>
      <w:autoSpaceDN/>
      <w:ind w:firstLine="480"/>
    </w:pPr>
    <w:rPr>
      <w:rFonts w:ascii="Verdana" w:eastAsia="Times New Roman" w:hAnsi="Verdana" w:cs="Arial"/>
      <w:sz w:val="24"/>
      <w:szCs w:val="24"/>
      <w:lang w:val="sr-Latn-RS" w:eastAsia="sr-Latn-RS"/>
    </w:rPr>
  </w:style>
  <w:style w:type="paragraph" w:customStyle="1" w:styleId="panel-title-green">
    <w:name w:val="panel-title-green"/>
    <w:basedOn w:val="Normal"/>
    <w:rsid w:val="000241D5"/>
    <w:pPr>
      <w:widowControl/>
      <w:autoSpaceDE/>
      <w:autoSpaceDN/>
      <w:spacing w:after="150"/>
      <w:ind w:firstLine="480"/>
    </w:pPr>
    <w:rPr>
      <w:rFonts w:ascii="Verdana" w:eastAsia="Times New Roman" w:hAnsi="Verdana" w:cs="Arial"/>
      <w:sz w:val="21"/>
      <w:szCs w:val="21"/>
      <w:lang w:val="sr-Latn-RS" w:eastAsia="sr-Latn-RS"/>
    </w:rPr>
  </w:style>
  <w:style w:type="paragraph" w:customStyle="1" w:styleId="panel-heading">
    <w:name w:val="panel-heading"/>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panel-heading-green">
    <w:name w:val="panel-heading-green"/>
    <w:basedOn w:val="Normal"/>
    <w:rsid w:val="000241D5"/>
    <w:pPr>
      <w:widowControl/>
      <w:shd w:val="clear" w:color="auto" w:fill="0E9606"/>
      <w:autoSpaceDE/>
      <w:autoSpaceDN/>
      <w:spacing w:after="150"/>
      <w:ind w:firstLine="480"/>
    </w:pPr>
    <w:rPr>
      <w:rFonts w:ascii="Verdana" w:eastAsia="Times New Roman" w:hAnsi="Verdana" w:cs="Arial"/>
      <w:color w:val="FFFFFF"/>
      <w:sz w:val="20"/>
      <w:szCs w:val="20"/>
      <w:lang w:val="sr-Latn-RS" w:eastAsia="sr-Latn-RS"/>
    </w:rPr>
  </w:style>
  <w:style w:type="paragraph" w:customStyle="1" w:styleId="row">
    <w:name w:val="row"/>
    <w:basedOn w:val="Normal"/>
    <w:rsid w:val="000241D5"/>
    <w:pPr>
      <w:widowControl/>
      <w:autoSpaceDE/>
      <w:autoSpaceDN/>
      <w:spacing w:after="150"/>
      <w:ind w:left="-225" w:right="-225" w:firstLine="480"/>
    </w:pPr>
    <w:rPr>
      <w:rFonts w:ascii="Verdana" w:eastAsia="Times New Roman" w:hAnsi="Verdana" w:cs="Arial"/>
      <w:sz w:val="20"/>
      <w:szCs w:val="20"/>
      <w:lang w:val="sr-Latn-RS" w:eastAsia="sr-Latn-RS"/>
    </w:rPr>
  </w:style>
  <w:style w:type="paragraph" w:customStyle="1" w:styleId="view-act-primary">
    <w:name w:val="view-act-primary"/>
    <w:basedOn w:val="Normal"/>
    <w:rsid w:val="000241D5"/>
    <w:pPr>
      <w:widowControl/>
      <w:pBdr>
        <w:top w:val="single" w:sz="12" w:space="4" w:color="CCCCCC"/>
      </w:pBdr>
      <w:autoSpaceDE/>
      <w:autoSpaceDN/>
      <w:spacing w:after="150"/>
      <w:ind w:firstLine="480"/>
    </w:pPr>
    <w:rPr>
      <w:rFonts w:ascii="Verdana" w:eastAsia="Times New Roman" w:hAnsi="Verdana" w:cs="Arial"/>
      <w:sz w:val="20"/>
      <w:szCs w:val="20"/>
      <w:lang w:val="sr-Latn-RS" w:eastAsia="sr-Latn-RS"/>
    </w:rPr>
  </w:style>
  <w:style w:type="paragraph" w:customStyle="1" w:styleId="list-group-item">
    <w:name w:val="list-group-item"/>
    <w:basedOn w:val="Normal"/>
    <w:rsid w:val="000241D5"/>
    <w:pPr>
      <w:widowControl/>
      <w:pBdr>
        <w:top w:val="single" w:sz="6" w:space="8" w:color="DDDDDD"/>
        <w:left w:val="single" w:sz="6" w:space="11" w:color="DDDDDD"/>
        <w:bottom w:val="single" w:sz="6" w:space="8" w:color="DDDDDD"/>
        <w:right w:val="single" w:sz="6" w:space="11" w:color="DDDDDD"/>
      </w:pBdr>
      <w:shd w:val="clear" w:color="auto" w:fill="FFFFFF"/>
      <w:autoSpaceDE/>
      <w:autoSpaceDN/>
      <w:ind w:firstLine="480"/>
    </w:pPr>
    <w:rPr>
      <w:rFonts w:ascii="Verdana" w:eastAsia="Times New Roman" w:hAnsi="Verdana" w:cs="Arial"/>
      <w:sz w:val="20"/>
      <w:szCs w:val="20"/>
      <w:lang w:val="sr-Latn-RS" w:eastAsia="sr-Latn-RS"/>
    </w:rPr>
  </w:style>
  <w:style w:type="paragraph" w:customStyle="1" w:styleId="collapse">
    <w:name w:val="collapse"/>
    <w:basedOn w:val="Normal"/>
    <w:rsid w:val="000241D5"/>
    <w:pPr>
      <w:widowControl/>
      <w:autoSpaceDE/>
      <w:autoSpaceDN/>
      <w:spacing w:after="150"/>
      <w:ind w:firstLine="480"/>
    </w:pPr>
    <w:rPr>
      <w:rFonts w:ascii="Verdana" w:eastAsia="Times New Roman" w:hAnsi="Verdana" w:cs="Arial"/>
      <w:vanish/>
      <w:sz w:val="20"/>
      <w:szCs w:val="20"/>
      <w:lang w:val="sr-Latn-RS" w:eastAsia="sr-Latn-RS"/>
    </w:rPr>
  </w:style>
  <w:style w:type="paragraph" w:customStyle="1" w:styleId="naslovmml0">
    <w:name w:val="naslovmml"/>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siroka-tabela">
    <w:name w:val="siroka-tabela"/>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links">
    <w:name w:val="links"/>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unitalic-change">
    <w:name w:val="unitalic-chang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act-menu-item">
    <w:name w:val="act-menu-item"/>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glinks">
    <w:name w:val="reglinks"/>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1mi">
    <w:name w:val="tab01m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2pi">
    <w:name w:val="tab02p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3mo">
    <w:name w:val="tab03mo"/>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4li">
    <w:name w:val="tab04l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5su">
    <w:name w:val="tab05su"/>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10">
    <w:name w:val="v2-clan-left-110"/>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21">
    <w:name w:val="v2-clan-left-2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31">
    <w:name w:val="v2-clan-left-3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41">
    <w:name w:val="v2-clan-left-4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51">
    <w:name w:val="v2-clan-left-5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61">
    <w:name w:val="v2-clan-left-6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71">
    <w:name w:val="v2-clan-left-7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81">
    <w:name w:val="v2-clan-left-8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91">
    <w:name w:val="v2-clan-left-9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01">
    <w:name w:val="v2-clan-left-10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underline-left1">
    <w:name w:val="v2-underline-left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spacija-left-110">
    <w:name w:val="v2-spacija-left-110"/>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21">
    <w:name w:val="v2-spacija-left-2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31">
    <w:name w:val="v2-spacija-left-3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italik-left-110">
    <w:name w:val="v2-italik-left-110"/>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21">
    <w:name w:val="v2-italik-left-2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31">
    <w:name w:val="v2-italik-left-3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bold-left-110">
    <w:name w:val="v2-bold-left-11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21">
    <w:name w:val="v2-bold-left-2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31">
    <w:name w:val="v2-bold-left-3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110">
    <w:name w:val="v2-clan-110"/>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21">
    <w:name w:val="v2-clan-2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31">
    <w:name w:val="v2-clan-3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underline1">
    <w:name w:val="v2-underline1"/>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v2-spacija-110">
    <w:name w:val="v2-spacija-110"/>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21">
    <w:name w:val="v2-spacija-2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31">
    <w:name w:val="v2-spacija-3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italik-110">
    <w:name w:val="v2-italik-110"/>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21">
    <w:name w:val="v2-italik-2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31">
    <w:name w:val="v2-italik-3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bold-110">
    <w:name w:val="v2-bold-110"/>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21">
    <w:name w:val="v2-bold-2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31">
    <w:name w:val="v2-bold-3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clan-verzal-110">
    <w:name w:val="v2-clan-verzal-110"/>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21">
    <w:name w:val="v2-clan-verzal-2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italik-verzal-110">
    <w:name w:val="v2-italik-verzal-110"/>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21">
    <w:name w:val="v2-italik-verzal-2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31">
    <w:name w:val="v2-italik-verzal-3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bold-verzal-110">
    <w:name w:val="v2-bold-verzal-110"/>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21">
    <w:name w:val="v2-bold-verzal-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31">
    <w:name w:val="v2-bold-verzal-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10">
    <w:name w:val="v2-naslov-110"/>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21">
    <w:name w:val="v2-naslov-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31">
    <w:name w:val="v2-naslov-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odluka-zakon-110">
    <w:name w:val="v2-odluka-zakon-110"/>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21">
    <w:name w:val="v2-odluka-zakon-2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31">
    <w:name w:val="v2-odluka-zakon-3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f1">
    <w:name w:val="f1"/>
    <w:basedOn w:val="Normal"/>
    <w:rsid w:val="000241D5"/>
    <w:pPr>
      <w:widowControl/>
      <w:autoSpaceDE/>
      <w:autoSpaceDN/>
      <w:spacing w:after="150"/>
    </w:pPr>
    <w:rPr>
      <w:rFonts w:ascii="Verdana" w:eastAsia="Times New Roman" w:hAnsi="Verdana" w:cs="Arial"/>
      <w:i/>
      <w:iCs/>
      <w:sz w:val="20"/>
      <w:szCs w:val="20"/>
      <w:lang w:val="sr-Latn-RS" w:eastAsia="sr-Latn-RS"/>
    </w:rPr>
  </w:style>
  <w:style w:type="paragraph" w:customStyle="1" w:styleId="links1">
    <w:name w:val="links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glinks1">
    <w:name w:val="reglinks1"/>
    <w:basedOn w:val="Normal"/>
    <w:rsid w:val="000241D5"/>
    <w:pPr>
      <w:widowControl/>
      <w:pBdr>
        <w:top w:val="single" w:sz="6" w:space="0" w:color="E3E3E3"/>
        <w:bottom w:val="single" w:sz="6" w:space="0" w:color="E5E5E5"/>
      </w:pBdr>
      <w:shd w:val="clear" w:color="auto" w:fill="E9E9E9"/>
      <w:autoSpaceDE/>
      <w:autoSpaceDN/>
      <w:spacing w:after="150" w:line="180" w:lineRule="atLeast"/>
      <w:ind w:firstLine="480"/>
      <w:jc w:val="center"/>
    </w:pPr>
    <w:rPr>
      <w:rFonts w:ascii="Verdana" w:eastAsia="Times New Roman" w:hAnsi="Verdana" w:cs="Arial"/>
      <w:color w:val="028002"/>
      <w:sz w:val="20"/>
      <w:szCs w:val="20"/>
      <w:lang w:val="sr-Latn-RS" w:eastAsia="sr-Latn-RS"/>
    </w:rPr>
  </w:style>
  <w:style w:type="paragraph" w:customStyle="1" w:styleId="tab01mi1">
    <w:name w:val="tab01m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2pi1">
    <w:name w:val="tab02p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3mo1">
    <w:name w:val="tab03mo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4li1">
    <w:name w:val="tab04l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5su1">
    <w:name w:val="tab05su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odluka-zakon-41">
    <w:name w:val="v2-odluka-zakon-4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51">
    <w:name w:val="v2-odluka-zakon-5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61">
    <w:name w:val="v2-odluka-zakon-6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71">
    <w:name w:val="v2-odluka-zakon-7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81">
    <w:name w:val="v2-odluka-zakon-8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91">
    <w:name w:val="v2-odluka-zakon-9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01">
    <w:name w:val="v2-odluka-zakon-10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11">
    <w:name w:val="v2-odluka-zakon-11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21">
    <w:name w:val="v2-odluka-zakon-12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31">
    <w:name w:val="v2-odluka-zakon-13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41">
    <w:name w:val="v2-odluka-zakon-14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51">
    <w:name w:val="v2-odluka-zakon-15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61">
    <w:name w:val="v2-odluka-zakon-16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71">
    <w:name w:val="v2-odluka-zakon-17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81">
    <w:name w:val="v2-odluka-zakon-18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91">
    <w:name w:val="v2-odluka-zakon-19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201">
    <w:name w:val="v2-odluka-zakon-20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naslov-41">
    <w:name w:val="v2-naslov-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51">
    <w:name w:val="v2-naslov-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61">
    <w:name w:val="v2-naslov-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71">
    <w:name w:val="v2-naslov-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81">
    <w:name w:val="v2-naslov-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91">
    <w:name w:val="v2-naslov-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01">
    <w:name w:val="v2-naslov-1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11">
    <w:name w:val="v2-naslov-11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21">
    <w:name w:val="v2-naslov-1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31">
    <w:name w:val="v2-naslov-1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41">
    <w:name w:val="v2-naslov-1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51">
    <w:name w:val="v2-naslov-1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61">
    <w:name w:val="v2-naslov-1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71">
    <w:name w:val="v2-naslov-1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81">
    <w:name w:val="v2-naslov-1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91">
    <w:name w:val="v2-naslov-1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201">
    <w:name w:val="v2-naslov-2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41">
    <w:name w:val="v2-bold-verzal-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51">
    <w:name w:val="v2-bold-verzal-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61">
    <w:name w:val="v2-bold-verzal-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71">
    <w:name w:val="v2-bold-verzal-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81">
    <w:name w:val="v2-bold-verzal-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91">
    <w:name w:val="v2-bold-verzal-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01">
    <w:name w:val="v2-bold-verzal-1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11">
    <w:name w:val="v2-bold-verzal-11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21">
    <w:name w:val="v2-bold-verzal-1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31">
    <w:name w:val="v2-bold-verzal-1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41">
    <w:name w:val="v2-bold-verzal-1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51">
    <w:name w:val="v2-bold-verzal-1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61">
    <w:name w:val="v2-bold-verzal-1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71">
    <w:name w:val="v2-bold-verzal-1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81">
    <w:name w:val="v2-bold-verzal-1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91">
    <w:name w:val="v2-bold-verzal-1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201">
    <w:name w:val="v2-bold-verzal-2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italik-verzal-41">
    <w:name w:val="v2-italik-verzal-4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51">
    <w:name w:val="v2-italik-verzal-5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61">
    <w:name w:val="v2-italik-verzal-6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71">
    <w:name w:val="v2-italik-verzal-7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81">
    <w:name w:val="v2-italik-verzal-8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91">
    <w:name w:val="v2-italik-verzal-9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01">
    <w:name w:val="v2-italik-verzal-10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11">
    <w:name w:val="v2-italik-verzal-11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21">
    <w:name w:val="v2-italik-verzal-12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31">
    <w:name w:val="v2-italik-verzal-13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41">
    <w:name w:val="v2-italik-verzal-14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51">
    <w:name w:val="v2-italik-verzal-15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61">
    <w:name w:val="v2-italik-verzal-16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71">
    <w:name w:val="v2-italik-verzal-17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81">
    <w:name w:val="v2-italik-verzal-18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91">
    <w:name w:val="v2-italik-verzal-19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201">
    <w:name w:val="v2-italik-verzal-20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clan-verzal-31">
    <w:name w:val="v2-clan-verzal-3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41">
    <w:name w:val="v2-clan-verzal-4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51">
    <w:name w:val="v2-clan-verzal-5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61">
    <w:name w:val="v2-clan-verzal-6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71">
    <w:name w:val="v2-clan-verzal-7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81">
    <w:name w:val="v2-clan-verzal-8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91">
    <w:name w:val="v2-clan-verzal-9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01">
    <w:name w:val="v2-clan-verzal-10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11">
    <w:name w:val="v2-clan-verzal-11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21">
    <w:name w:val="v2-clan-verzal-12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31">
    <w:name w:val="v2-clan-verzal-13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41">
    <w:name w:val="v2-clan-verzal-14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51">
    <w:name w:val="v2-clan-verzal-15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61">
    <w:name w:val="v2-clan-verzal-16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71">
    <w:name w:val="v2-clan-verzal-17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81">
    <w:name w:val="v2-clan-verzal-18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91">
    <w:name w:val="v2-clan-verzal-19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201">
    <w:name w:val="v2-clan-verzal-20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bold-41">
    <w:name w:val="v2-bold-4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51">
    <w:name w:val="v2-bold-5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61">
    <w:name w:val="v2-bold-6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71">
    <w:name w:val="v2-bold-7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81">
    <w:name w:val="v2-bold-8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91">
    <w:name w:val="v2-bold-9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01">
    <w:name w:val="v2-bold-10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11">
    <w:name w:val="v2-bold-11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21">
    <w:name w:val="v2-bold-12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31">
    <w:name w:val="v2-bold-13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41">
    <w:name w:val="v2-bold-14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51">
    <w:name w:val="v2-bold-15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61">
    <w:name w:val="v2-bold-16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71">
    <w:name w:val="v2-bold-17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81">
    <w:name w:val="v2-bold-18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91">
    <w:name w:val="v2-bold-19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201">
    <w:name w:val="v2-bold-20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italik-41">
    <w:name w:val="v2-italik-4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51">
    <w:name w:val="v2-italik-5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61">
    <w:name w:val="v2-italik-6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71">
    <w:name w:val="v2-italik-7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81">
    <w:name w:val="v2-italik-8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91">
    <w:name w:val="v2-italik-9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01">
    <w:name w:val="v2-italik-10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11">
    <w:name w:val="v2-italik-11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21">
    <w:name w:val="v2-italik-12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31">
    <w:name w:val="v2-italik-13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41">
    <w:name w:val="v2-italik-14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51">
    <w:name w:val="v2-italik-15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61">
    <w:name w:val="v2-italik-16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71">
    <w:name w:val="v2-italik-17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81">
    <w:name w:val="v2-italik-18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91">
    <w:name w:val="v2-italik-19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201">
    <w:name w:val="v2-italik-20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spacija-41">
    <w:name w:val="v2-spacija-4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51">
    <w:name w:val="v2-spacija-5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61">
    <w:name w:val="v2-spacija-6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71">
    <w:name w:val="v2-spacija-7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81">
    <w:name w:val="v2-spacija-8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91">
    <w:name w:val="v2-spacija-9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01">
    <w:name w:val="v2-spacija-10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11">
    <w:name w:val="v2-spacija-11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21">
    <w:name w:val="v2-spacija-12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31">
    <w:name w:val="v2-spacija-13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41">
    <w:name w:val="v2-spacija-14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51">
    <w:name w:val="v2-spacija-15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61">
    <w:name w:val="v2-spacija-16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71">
    <w:name w:val="v2-spacija-17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81">
    <w:name w:val="v2-spacija-18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91">
    <w:name w:val="v2-spacija-19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201">
    <w:name w:val="v2-spacija-20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clan-41">
    <w:name w:val="v2-clan-4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51">
    <w:name w:val="v2-clan-5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61">
    <w:name w:val="v2-clan-6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71">
    <w:name w:val="v2-clan-7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81">
    <w:name w:val="v2-clan-8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91">
    <w:name w:val="v2-clan-9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01">
    <w:name w:val="v2-clan-10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11">
    <w:name w:val="v2-clan-11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21">
    <w:name w:val="v2-clan-12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31">
    <w:name w:val="v2-clan-13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41">
    <w:name w:val="v2-clan-14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51">
    <w:name w:val="v2-clan-15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61">
    <w:name w:val="v2-clan-16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71">
    <w:name w:val="v2-clan-17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81">
    <w:name w:val="v2-clan-18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91">
    <w:name w:val="v2-clan-19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201">
    <w:name w:val="v2-clan-20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bold-left-41">
    <w:name w:val="v2-bold-left-4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51">
    <w:name w:val="v2-bold-left-5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61">
    <w:name w:val="v2-bold-left-6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71">
    <w:name w:val="v2-bold-left-7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81">
    <w:name w:val="v2-bold-left-8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91">
    <w:name w:val="v2-bold-left-9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01">
    <w:name w:val="v2-bold-left-10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11">
    <w:name w:val="v2-bold-left-11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21">
    <w:name w:val="v2-bold-left-12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31">
    <w:name w:val="v2-bold-left-13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41">
    <w:name w:val="v2-bold-left-14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51">
    <w:name w:val="v2-bold-left-15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61">
    <w:name w:val="v2-bold-left-16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71">
    <w:name w:val="v2-bold-left-17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81">
    <w:name w:val="v2-bold-left-18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91">
    <w:name w:val="v2-bold-left-19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201">
    <w:name w:val="v2-bold-left-20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italik-left-41">
    <w:name w:val="v2-italik-left-4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51">
    <w:name w:val="v2-italik-left-5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61">
    <w:name w:val="v2-italik-left-6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71">
    <w:name w:val="v2-italik-left-7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81">
    <w:name w:val="v2-italik-left-8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91">
    <w:name w:val="v2-italik-left-9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01">
    <w:name w:val="v2-italik-left-10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11">
    <w:name w:val="v2-italik-left-11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21">
    <w:name w:val="v2-italik-left-12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31">
    <w:name w:val="v2-italik-left-13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41">
    <w:name w:val="v2-italik-left-14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51">
    <w:name w:val="v2-italik-left-15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61">
    <w:name w:val="v2-italik-left-16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71">
    <w:name w:val="v2-italik-left-17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81">
    <w:name w:val="v2-italik-left-18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91">
    <w:name w:val="v2-italik-left-19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201">
    <w:name w:val="v2-italik-left-20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spacija-left-41">
    <w:name w:val="v2-spacija-left-4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51">
    <w:name w:val="v2-spacija-left-5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61">
    <w:name w:val="v2-spacija-left-6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71">
    <w:name w:val="v2-spacija-left-7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81">
    <w:name w:val="v2-spacija-left-8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91">
    <w:name w:val="v2-spacija-left-9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01">
    <w:name w:val="v2-spacija-left-10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11">
    <w:name w:val="v2-spacija-left-11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21">
    <w:name w:val="v2-spacija-left-12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31">
    <w:name w:val="v2-spacija-left-13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41">
    <w:name w:val="v2-spacija-left-14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51">
    <w:name w:val="v2-spacija-left-15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61">
    <w:name w:val="v2-spacija-left-16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71">
    <w:name w:val="v2-spacija-left-17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81">
    <w:name w:val="v2-spacija-left-18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91">
    <w:name w:val="v2-spacija-left-19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201">
    <w:name w:val="v2-spacija-left-20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clan-left-111">
    <w:name w:val="v2-clan-left-11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21">
    <w:name w:val="v2-clan-left-12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31">
    <w:name w:val="v2-clan-left-13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41">
    <w:name w:val="v2-clan-left-14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51">
    <w:name w:val="v2-clan-left-15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61">
    <w:name w:val="v2-clan-left-16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71">
    <w:name w:val="v2-clan-left-17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81">
    <w:name w:val="v2-clan-left-18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91">
    <w:name w:val="v2-clan-left-19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201">
    <w:name w:val="v2-clan-left-20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unitalic-change1">
    <w:name w:val="unitalic-change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odluka-zakon1">
    <w:name w:val="odluka-zakon1"/>
    <w:basedOn w:val="Normal"/>
    <w:rsid w:val="000241D5"/>
    <w:pPr>
      <w:widowControl/>
      <w:autoSpaceDE/>
      <w:autoSpaceDN/>
      <w:spacing w:before="360" w:after="150"/>
      <w:ind w:firstLine="480"/>
      <w:jc w:val="center"/>
    </w:pPr>
    <w:rPr>
      <w:rFonts w:ascii="Verdana" w:eastAsia="Times New Roman" w:hAnsi="Verdana" w:cs="Arial"/>
      <w:b/>
      <w:bCs/>
      <w:sz w:val="20"/>
      <w:szCs w:val="20"/>
      <w:u w:val="single"/>
      <w:lang w:val="sr-Latn-RS" w:eastAsia="sr-Latn-RS"/>
    </w:rPr>
  </w:style>
  <w:style w:type="paragraph" w:customStyle="1" w:styleId="act-menu-item1">
    <w:name w:val="act-menu-item1"/>
    <w:basedOn w:val="Normal"/>
    <w:rsid w:val="000241D5"/>
    <w:pPr>
      <w:widowControl/>
      <w:autoSpaceDE/>
      <w:autoSpaceDN/>
      <w:spacing w:before="30" w:after="30"/>
      <w:ind w:left="30" w:right="30" w:firstLine="480"/>
    </w:pPr>
    <w:rPr>
      <w:rFonts w:ascii="Verdana" w:eastAsia="Times New Roman" w:hAnsi="Verdana" w:cs="Arial"/>
      <w:color w:val="0000FF"/>
      <w:sz w:val="20"/>
      <w:szCs w:val="20"/>
      <w:lang w:val="sr-Latn-RS" w:eastAsia="sr-Latn-RS"/>
    </w:rPr>
  </w:style>
  <w:style w:type="paragraph" w:customStyle="1" w:styleId="odluka-zakon2">
    <w:name w:val="odluka-zakon2"/>
    <w:basedOn w:val="Normal"/>
    <w:rsid w:val="000241D5"/>
    <w:pPr>
      <w:widowControl/>
      <w:autoSpaceDE/>
      <w:autoSpaceDN/>
      <w:spacing w:before="30" w:after="30"/>
      <w:ind w:left="30" w:right="30" w:firstLine="480"/>
      <w:jc w:val="center"/>
    </w:pPr>
    <w:rPr>
      <w:rFonts w:ascii="Verdana" w:eastAsia="Times New Roman" w:hAnsi="Verdana" w:cs="Arial"/>
      <w:b/>
      <w:bCs/>
      <w:color w:val="0000FF"/>
      <w:sz w:val="20"/>
      <w:szCs w:val="20"/>
      <w:lang w:val="sr-Latn-RS" w:eastAsia="sr-Latn-RS"/>
    </w:rPr>
  </w:style>
  <w:style w:type="paragraph" w:customStyle="1" w:styleId="naslov1">
    <w:name w:val="naslov1"/>
    <w:basedOn w:val="Normal"/>
    <w:rsid w:val="000241D5"/>
    <w:pPr>
      <w:widowControl/>
      <w:autoSpaceDE/>
      <w:autoSpaceDN/>
      <w:spacing w:before="30" w:after="30"/>
      <w:ind w:left="30" w:right="30" w:firstLine="480"/>
      <w:jc w:val="center"/>
    </w:pPr>
    <w:rPr>
      <w:rFonts w:ascii="Verdana" w:eastAsia="Times New Roman" w:hAnsi="Verdana" w:cs="Arial"/>
      <w:b/>
      <w:bCs/>
      <w:color w:val="0000FF"/>
      <w:sz w:val="20"/>
      <w:szCs w:val="20"/>
      <w:lang w:val="sr-Latn-RS" w:eastAsia="sr-Latn-RS"/>
    </w:rPr>
  </w:style>
  <w:style w:type="paragraph" w:customStyle="1" w:styleId="clan1">
    <w:name w:val="clan1"/>
    <w:basedOn w:val="Normal"/>
    <w:rsid w:val="000241D5"/>
    <w:pPr>
      <w:widowControl/>
      <w:autoSpaceDE/>
      <w:autoSpaceDN/>
      <w:spacing w:before="30" w:after="30"/>
      <w:ind w:left="30" w:right="30" w:firstLine="480"/>
    </w:pPr>
    <w:rPr>
      <w:rFonts w:ascii="Verdana" w:eastAsia="Times New Roman" w:hAnsi="Verdana" w:cs="Arial"/>
      <w:color w:val="0000FF"/>
      <w:sz w:val="20"/>
      <w:szCs w:val="20"/>
      <w:lang w:val="sr-Latn-RS" w:eastAsia="sr-Latn-RS"/>
    </w:rPr>
  </w:style>
  <w:style w:type="paragraph" w:customStyle="1" w:styleId="italik1">
    <w:name w:val="italik1"/>
    <w:basedOn w:val="Normal"/>
    <w:rsid w:val="000241D5"/>
    <w:pPr>
      <w:widowControl/>
      <w:autoSpaceDE/>
      <w:autoSpaceDN/>
      <w:spacing w:before="30" w:after="30"/>
      <w:ind w:left="30" w:right="30" w:firstLine="480"/>
    </w:pPr>
    <w:rPr>
      <w:rFonts w:ascii="Verdana" w:eastAsia="Times New Roman" w:hAnsi="Verdana" w:cs="Arial"/>
      <w:i/>
      <w:iCs/>
      <w:color w:val="0000FF"/>
      <w:sz w:val="20"/>
      <w:szCs w:val="20"/>
      <w:lang w:val="sr-Latn-RS" w:eastAsia="sr-Latn-RS"/>
    </w:rPr>
  </w:style>
  <w:style w:type="paragraph" w:customStyle="1" w:styleId="v2-underline2">
    <w:name w:val="v2-underline2"/>
    <w:basedOn w:val="Normal"/>
    <w:rsid w:val="000241D5"/>
    <w:pPr>
      <w:widowControl/>
      <w:autoSpaceDE/>
      <w:autoSpaceDN/>
      <w:spacing w:before="30" w:after="30"/>
      <w:ind w:left="30" w:right="30" w:firstLine="480"/>
    </w:pPr>
    <w:rPr>
      <w:rFonts w:ascii="Verdana" w:eastAsia="Times New Roman" w:hAnsi="Verdana" w:cs="Arial"/>
      <w:b/>
      <w:bCs/>
      <w:color w:val="0000FF"/>
      <w:sz w:val="20"/>
      <w:szCs w:val="20"/>
      <w:lang w:val="sr-Latn-RS" w:eastAsia="sr-Latn-RS"/>
    </w:rPr>
  </w:style>
  <w:style w:type="paragraph" w:customStyle="1" w:styleId="bold1">
    <w:name w:val="bold1"/>
    <w:basedOn w:val="Normal"/>
    <w:rsid w:val="000241D5"/>
    <w:pPr>
      <w:widowControl/>
      <w:autoSpaceDE/>
      <w:autoSpaceDN/>
      <w:spacing w:before="30" w:after="30"/>
      <w:ind w:left="30" w:right="30" w:firstLine="480"/>
    </w:pPr>
    <w:rPr>
      <w:rFonts w:ascii="Verdana" w:eastAsia="Times New Roman" w:hAnsi="Verdana" w:cs="Arial"/>
      <w:b/>
      <w:bCs/>
      <w:color w:val="0000FF"/>
      <w:sz w:val="20"/>
      <w:szCs w:val="20"/>
      <w:lang w:val="sr-Latn-RS" w:eastAsia="sr-Latn-RS"/>
    </w:rPr>
  </w:style>
  <w:style w:type="paragraph" w:customStyle="1" w:styleId="panel1">
    <w:name w:val="panel1"/>
    <w:basedOn w:val="Normal"/>
    <w:rsid w:val="000241D5"/>
    <w:pPr>
      <w:widowControl/>
      <w:shd w:val="clear" w:color="auto" w:fill="FFFFFF"/>
      <w:autoSpaceDE/>
      <w:autoSpaceDN/>
      <w:ind w:firstLine="480"/>
    </w:pPr>
    <w:rPr>
      <w:rFonts w:ascii="Verdana" w:eastAsia="Times New Roman" w:hAnsi="Verdana" w:cs="Arial"/>
      <w:sz w:val="20"/>
      <w:szCs w:val="20"/>
      <w:lang w:val="sr-Latn-RS" w:eastAsia="sr-Latn-RS"/>
    </w:rPr>
  </w:style>
  <w:style w:type="paragraph" w:customStyle="1" w:styleId="panel-heading1">
    <w:name w:val="panel-heading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character" w:customStyle="1" w:styleId="superscript1">
    <w:name w:val="superscript1"/>
    <w:basedOn w:val="DefaultParagraphFont"/>
    <w:rsid w:val="000241D5"/>
    <w:rPr>
      <w:sz w:val="20"/>
      <w:szCs w:val="20"/>
      <w:vertAlign w:val="superscript"/>
    </w:rPr>
  </w:style>
  <w:style w:type="character" w:customStyle="1" w:styleId="subscript1">
    <w:name w:val="subscript1"/>
    <w:basedOn w:val="DefaultParagraphFont"/>
    <w:rsid w:val="000241D5"/>
    <w:rPr>
      <w:sz w:val="20"/>
      <w:szCs w:val="20"/>
      <w:vertAlign w:val="subscript"/>
    </w:rPr>
  </w:style>
  <w:style w:type="character" w:customStyle="1" w:styleId="italik2">
    <w:name w:val="italik2"/>
    <w:basedOn w:val="DefaultParagraphFont"/>
    <w:rsid w:val="000241D5"/>
    <w:rPr>
      <w:i/>
      <w:iCs/>
    </w:rPr>
  </w:style>
  <w:style w:type="paragraph" w:styleId="BalloonText">
    <w:name w:val="Balloon Text"/>
    <w:basedOn w:val="Normal"/>
    <w:link w:val="BalloonTextChar"/>
    <w:uiPriority w:val="99"/>
    <w:semiHidden/>
    <w:unhideWhenUsed/>
    <w:rsid w:val="004C79E7"/>
    <w:rPr>
      <w:rFonts w:ascii="Tahoma" w:hAnsi="Tahoma" w:cs="Tahoma"/>
      <w:sz w:val="16"/>
      <w:szCs w:val="16"/>
    </w:rPr>
  </w:style>
  <w:style w:type="character" w:customStyle="1" w:styleId="BalloonTextChar">
    <w:name w:val="Balloon Text Char"/>
    <w:basedOn w:val="DefaultParagraphFont"/>
    <w:link w:val="BalloonText"/>
    <w:uiPriority w:val="99"/>
    <w:semiHidden/>
    <w:rsid w:val="004C79E7"/>
    <w:rPr>
      <w:rFonts w:ascii="Tahoma" w:hAnsi="Tahoma" w:cs="Tahoma"/>
      <w:sz w:val="16"/>
      <w:szCs w:val="16"/>
    </w:rPr>
  </w:style>
  <w:style w:type="paragraph" w:customStyle="1" w:styleId="tabela">
    <w:name w:val="tabela"/>
    <w:basedOn w:val="Normal"/>
    <w:rsid w:val="004C79E7"/>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9"/>
    <w:qFormat/>
    <w:rsid w:val="000241D5"/>
    <w:pPr>
      <w:widowControl/>
      <w:autoSpaceDE/>
      <w:autoSpaceDN/>
      <w:spacing w:before="100" w:beforeAutospacing="1" w:after="100" w:afterAutospacing="1"/>
      <w:outlineLvl w:val="0"/>
    </w:pPr>
    <w:rPr>
      <w:rFonts w:ascii="inherit" w:eastAsia="Times New Roman" w:hAnsi="inherit" w:cs="Arial"/>
      <w:kern w:val="36"/>
      <w:sz w:val="48"/>
      <w:szCs w:val="48"/>
      <w:lang w:val="sr-Latn-RS" w:eastAsia="sr-Latn-RS"/>
    </w:rPr>
  </w:style>
  <w:style w:type="paragraph" w:styleId="Heading2">
    <w:name w:val="heading 2"/>
    <w:basedOn w:val="Normal"/>
    <w:link w:val="Heading2Char"/>
    <w:uiPriority w:val="9"/>
    <w:qFormat/>
    <w:rsid w:val="000241D5"/>
    <w:pPr>
      <w:widowControl/>
      <w:autoSpaceDE/>
      <w:autoSpaceDN/>
      <w:spacing w:before="100" w:beforeAutospacing="1" w:after="100" w:afterAutospacing="1"/>
      <w:outlineLvl w:val="1"/>
    </w:pPr>
    <w:rPr>
      <w:rFonts w:ascii="inherit" w:eastAsia="Times New Roman" w:hAnsi="inherit" w:cs="Arial"/>
      <w:sz w:val="36"/>
      <w:szCs w:val="36"/>
      <w:lang w:val="sr-Latn-RS" w:eastAsia="sr-Latn-RS"/>
    </w:rPr>
  </w:style>
  <w:style w:type="paragraph" w:styleId="Heading3">
    <w:name w:val="heading 3"/>
    <w:basedOn w:val="Normal"/>
    <w:link w:val="Heading3Char"/>
    <w:uiPriority w:val="9"/>
    <w:qFormat/>
    <w:rsid w:val="000241D5"/>
    <w:pPr>
      <w:widowControl/>
      <w:autoSpaceDE/>
      <w:autoSpaceDN/>
      <w:spacing w:before="100" w:beforeAutospacing="1" w:after="100" w:afterAutospacing="1"/>
      <w:outlineLvl w:val="2"/>
    </w:pPr>
    <w:rPr>
      <w:rFonts w:ascii="inherit" w:eastAsia="Times New Roman" w:hAnsi="inherit" w:cs="Arial"/>
      <w:sz w:val="27"/>
      <w:szCs w:val="27"/>
      <w:lang w:val="sr-Latn-RS" w:eastAsia="sr-Latn-RS"/>
    </w:rPr>
  </w:style>
  <w:style w:type="paragraph" w:styleId="Heading4">
    <w:name w:val="heading 4"/>
    <w:basedOn w:val="Normal"/>
    <w:link w:val="Heading4Char"/>
    <w:uiPriority w:val="9"/>
    <w:qFormat/>
    <w:rsid w:val="000241D5"/>
    <w:pPr>
      <w:widowControl/>
      <w:autoSpaceDE/>
      <w:autoSpaceDN/>
      <w:spacing w:before="100" w:beforeAutospacing="1" w:after="100" w:afterAutospacing="1"/>
      <w:outlineLvl w:val="3"/>
    </w:pPr>
    <w:rPr>
      <w:rFonts w:ascii="inherit" w:eastAsia="Times New Roman" w:hAnsi="inherit" w:cs="Arial"/>
      <w:sz w:val="27"/>
      <w:szCs w:val="27"/>
      <w:lang w:val="sr-Latn-RS" w:eastAsia="sr-Latn-RS"/>
    </w:rPr>
  </w:style>
  <w:style w:type="paragraph" w:styleId="Heading5">
    <w:name w:val="heading 5"/>
    <w:basedOn w:val="Normal"/>
    <w:link w:val="Heading5Char"/>
    <w:uiPriority w:val="9"/>
    <w:qFormat/>
    <w:rsid w:val="000241D5"/>
    <w:pPr>
      <w:widowControl/>
      <w:autoSpaceDE/>
      <w:autoSpaceDN/>
      <w:spacing w:before="100" w:beforeAutospacing="1" w:after="100" w:afterAutospacing="1"/>
      <w:outlineLvl w:val="4"/>
    </w:pPr>
    <w:rPr>
      <w:rFonts w:ascii="inherit" w:eastAsia="Times New Roman" w:hAnsi="inherit" w:cs="Arial"/>
      <w:sz w:val="21"/>
      <w:szCs w:val="21"/>
      <w:lang w:val="sr-Latn-RS" w:eastAsia="sr-Latn-RS"/>
    </w:rPr>
  </w:style>
  <w:style w:type="paragraph" w:styleId="Heading6">
    <w:name w:val="heading 6"/>
    <w:basedOn w:val="Normal"/>
    <w:link w:val="Heading6Char"/>
    <w:uiPriority w:val="9"/>
    <w:qFormat/>
    <w:rsid w:val="000241D5"/>
    <w:pPr>
      <w:widowControl/>
      <w:autoSpaceDE/>
      <w:autoSpaceDN/>
      <w:spacing w:before="100" w:beforeAutospacing="1" w:after="100" w:afterAutospacing="1"/>
      <w:outlineLvl w:val="5"/>
    </w:pPr>
    <w:rPr>
      <w:rFonts w:ascii="inherit" w:eastAsia="Times New Roman" w:hAnsi="inherit" w:cs="Arial"/>
      <w:sz w:val="15"/>
      <w:szCs w:val="15"/>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704ED"/>
    <w:pPr>
      <w:tabs>
        <w:tab w:val="center" w:pos="4536"/>
        <w:tab w:val="right" w:pos="9072"/>
      </w:tabs>
    </w:pPr>
  </w:style>
  <w:style w:type="character" w:customStyle="1" w:styleId="HeaderChar">
    <w:name w:val="Header Char"/>
    <w:basedOn w:val="DefaultParagraphFont"/>
    <w:link w:val="Header"/>
    <w:uiPriority w:val="99"/>
    <w:rsid w:val="006704ED"/>
  </w:style>
  <w:style w:type="paragraph" w:styleId="Footer">
    <w:name w:val="footer"/>
    <w:basedOn w:val="Normal"/>
    <w:link w:val="FooterChar"/>
    <w:uiPriority w:val="99"/>
    <w:unhideWhenUsed/>
    <w:rsid w:val="006704ED"/>
    <w:pPr>
      <w:tabs>
        <w:tab w:val="center" w:pos="4536"/>
        <w:tab w:val="right" w:pos="9072"/>
      </w:tabs>
    </w:pPr>
  </w:style>
  <w:style w:type="character" w:customStyle="1" w:styleId="FooterChar">
    <w:name w:val="Footer Char"/>
    <w:basedOn w:val="DefaultParagraphFont"/>
    <w:link w:val="Footer"/>
    <w:uiPriority w:val="99"/>
    <w:rsid w:val="006704ED"/>
  </w:style>
  <w:style w:type="paragraph" w:customStyle="1" w:styleId="NASLOVZLATO">
    <w:name w:val="NASLOV ZLATO"/>
    <w:basedOn w:val="Title"/>
    <w:qFormat/>
    <w:rsid w:val="006704ED"/>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6704ED"/>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6704ED"/>
    <w:pPr>
      <w:widowControl/>
      <w:shd w:val="clear" w:color="auto" w:fill="000000"/>
      <w:autoSpaceDE/>
      <w:autoSpaceDN/>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6704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4ED"/>
    <w:rPr>
      <w:rFonts w:asciiTheme="majorHAnsi" w:eastAsiaTheme="majorEastAsia" w:hAnsiTheme="majorHAnsi" w:cstheme="majorBidi"/>
      <w:spacing w:val="-10"/>
      <w:kern w:val="28"/>
      <w:sz w:val="56"/>
      <w:szCs w:val="56"/>
    </w:rPr>
  </w:style>
  <w:style w:type="paragraph" w:customStyle="1" w:styleId="clan">
    <w:name w:val="clan"/>
    <w:basedOn w:val="Normal"/>
    <w:rsid w:val="000241D5"/>
    <w:pPr>
      <w:widowControl/>
      <w:autoSpaceDE/>
      <w:autoSpaceDN/>
      <w:spacing w:before="330" w:after="120"/>
      <w:ind w:firstLine="480"/>
      <w:jc w:val="center"/>
    </w:pPr>
    <w:rPr>
      <w:rFonts w:ascii="Verdana" w:eastAsia="Times New Roman" w:hAnsi="Verdana" w:cs="Arial"/>
      <w:sz w:val="20"/>
      <w:szCs w:val="20"/>
      <w:lang w:val="sr-Latn-RS" w:eastAsia="sr-Latn-RS"/>
    </w:rPr>
  </w:style>
  <w:style w:type="paragraph" w:customStyle="1" w:styleId="basic-paragraph">
    <w:name w:val="basic-paragraph"/>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character" w:customStyle="1" w:styleId="Heading1Char">
    <w:name w:val="Heading 1 Char"/>
    <w:basedOn w:val="DefaultParagraphFont"/>
    <w:link w:val="Heading1"/>
    <w:uiPriority w:val="9"/>
    <w:rsid w:val="000241D5"/>
    <w:rPr>
      <w:rFonts w:ascii="inherit" w:eastAsia="Times New Roman" w:hAnsi="inherit" w:cs="Arial"/>
      <w:kern w:val="36"/>
      <w:sz w:val="48"/>
      <w:szCs w:val="48"/>
      <w:lang w:val="sr-Latn-RS" w:eastAsia="sr-Latn-RS"/>
    </w:rPr>
  </w:style>
  <w:style w:type="character" w:customStyle="1" w:styleId="Heading2Char">
    <w:name w:val="Heading 2 Char"/>
    <w:basedOn w:val="DefaultParagraphFont"/>
    <w:link w:val="Heading2"/>
    <w:uiPriority w:val="9"/>
    <w:rsid w:val="000241D5"/>
    <w:rPr>
      <w:rFonts w:ascii="inherit" w:eastAsia="Times New Roman" w:hAnsi="inherit" w:cs="Arial"/>
      <w:sz w:val="36"/>
      <w:szCs w:val="36"/>
      <w:lang w:val="sr-Latn-RS" w:eastAsia="sr-Latn-RS"/>
    </w:rPr>
  </w:style>
  <w:style w:type="character" w:customStyle="1" w:styleId="Heading3Char">
    <w:name w:val="Heading 3 Char"/>
    <w:basedOn w:val="DefaultParagraphFont"/>
    <w:link w:val="Heading3"/>
    <w:uiPriority w:val="9"/>
    <w:rsid w:val="000241D5"/>
    <w:rPr>
      <w:rFonts w:ascii="inherit" w:eastAsia="Times New Roman" w:hAnsi="inherit" w:cs="Arial"/>
      <w:sz w:val="27"/>
      <w:szCs w:val="27"/>
      <w:lang w:val="sr-Latn-RS" w:eastAsia="sr-Latn-RS"/>
    </w:rPr>
  </w:style>
  <w:style w:type="character" w:customStyle="1" w:styleId="Heading4Char">
    <w:name w:val="Heading 4 Char"/>
    <w:basedOn w:val="DefaultParagraphFont"/>
    <w:link w:val="Heading4"/>
    <w:uiPriority w:val="9"/>
    <w:rsid w:val="000241D5"/>
    <w:rPr>
      <w:rFonts w:ascii="inherit" w:eastAsia="Times New Roman" w:hAnsi="inherit" w:cs="Arial"/>
      <w:sz w:val="27"/>
      <w:szCs w:val="27"/>
      <w:lang w:val="sr-Latn-RS" w:eastAsia="sr-Latn-RS"/>
    </w:rPr>
  </w:style>
  <w:style w:type="character" w:customStyle="1" w:styleId="Heading5Char">
    <w:name w:val="Heading 5 Char"/>
    <w:basedOn w:val="DefaultParagraphFont"/>
    <w:link w:val="Heading5"/>
    <w:uiPriority w:val="9"/>
    <w:rsid w:val="000241D5"/>
    <w:rPr>
      <w:rFonts w:ascii="inherit" w:eastAsia="Times New Roman" w:hAnsi="inherit" w:cs="Arial"/>
      <w:sz w:val="21"/>
      <w:szCs w:val="21"/>
      <w:lang w:val="sr-Latn-RS" w:eastAsia="sr-Latn-RS"/>
    </w:rPr>
  </w:style>
  <w:style w:type="character" w:customStyle="1" w:styleId="Heading6Char">
    <w:name w:val="Heading 6 Char"/>
    <w:basedOn w:val="DefaultParagraphFont"/>
    <w:link w:val="Heading6"/>
    <w:uiPriority w:val="9"/>
    <w:rsid w:val="000241D5"/>
    <w:rPr>
      <w:rFonts w:ascii="inherit" w:eastAsia="Times New Roman" w:hAnsi="inherit" w:cs="Arial"/>
      <w:sz w:val="15"/>
      <w:szCs w:val="15"/>
      <w:lang w:val="sr-Latn-RS" w:eastAsia="sr-Latn-RS"/>
    </w:rPr>
  </w:style>
  <w:style w:type="character" w:styleId="Hyperlink">
    <w:name w:val="Hyperlink"/>
    <w:basedOn w:val="DefaultParagraphFont"/>
    <w:uiPriority w:val="99"/>
    <w:semiHidden/>
    <w:unhideWhenUsed/>
    <w:rsid w:val="000241D5"/>
    <w:rPr>
      <w:strike w:val="0"/>
      <w:dstrike w:val="0"/>
      <w:color w:val="337AB7"/>
      <w:u w:val="none"/>
      <w:effect w:val="none"/>
    </w:rPr>
  </w:style>
  <w:style w:type="character" w:styleId="FollowedHyperlink">
    <w:name w:val="FollowedHyperlink"/>
    <w:basedOn w:val="DefaultParagraphFont"/>
    <w:uiPriority w:val="99"/>
    <w:semiHidden/>
    <w:unhideWhenUsed/>
    <w:rsid w:val="000241D5"/>
    <w:rPr>
      <w:strike w:val="0"/>
      <w:dstrike w:val="0"/>
      <w:color w:val="337AB7"/>
      <w:u w:val="none"/>
      <w:effect w:val="none"/>
    </w:rPr>
  </w:style>
  <w:style w:type="paragraph" w:customStyle="1" w:styleId="msonormal0">
    <w:name w:val="msonormal"/>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styleId="NormalWeb">
    <w:name w:val="Normal (Web)"/>
    <w:basedOn w:val="Normal"/>
    <w:uiPriority w:val="99"/>
    <w:semiHidden/>
    <w:unhideWhenUsed/>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odluka-zakon">
    <w:name w:val="odluka-zakon"/>
    <w:basedOn w:val="Normal"/>
    <w:rsid w:val="000241D5"/>
    <w:pPr>
      <w:widowControl/>
      <w:autoSpaceDE/>
      <w:autoSpaceDN/>
      <w:spacing w:before="225" w:after="225"/>
      <w:ind w:firstLine="480"/>
      <w:jc w:val="center"/>
    </w:pPr>
    <w:rPr>
      <w:rFonts w:ascii="Verdana" w:eastAsia="Times New Roman" w:hAnsi="Verdana" w:cs="Arial"/>
      <w:b/>
      <w:bCs/>
      <w:sz w:val="20"/>
      <w:szCs w:val="20"/>
      <w:lang w:val="sr-Latn-RS" w:eastAsia="sr-Latn-RS"/>
    </w:rPr>
  </w:style>
  <w:style w:type="paragraph" w:customStyle="1" w:styleId="naslov">
    <w:name w:val="naslov"/>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ukaz">
    <w:name w:val="ukaz"/>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ukaz-naslov">
    <w:name w:val="ukaz-naslov"/>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broj">
    <w:name w:val="broj"/>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potpis">
    <w:name w:val="potpis"/>
    <w:basedOn w:val="Normal"/>
    <w:rsid w:val="000241D5"/>
    <w:pPr>
      <w:widowControl/>
      <w:autoSpaceDE/>
      <w:autoSpaceDN/>
      <w:spacing w:after="150"/>
      <w:ind w:firstLine="480"/>
      <w:jc w:val="right"/>
    </w:pPr>
    <w:rPr>
      <w:rFonts w:ascii="Verdana" w:eastAsia="Times New Roman" w:hAnsi="Verdana" w:cs="Arial"/>
      <w:sz w:val="20"/>
      <w:szCs w:val="20"/>
      <w:lang w:val="sr-Latn-RS" w:eastAsia="sr-Latn-RS"/>
    </w:rPr>
  </w:style>
  <w:style w:type="paragraph" w:customStyle="1" w:styleId="broj-grupa">
    <w:name w:val="broj-grupa"/>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kraj-grupa">
    <w:name w:val="kraj-grupa"/>
    <w:basedOn w:val="Normal"/>
    <w:rsid w:val="000241D5"/>
    <w:pPr>
      <w:widowControl/>
      <w:autoSpaceDE/>
      <w:autoSpaceDN/>
      <w:spacing w:after="150"/>
      <w:ind w:firstLine="480"/>
      <w:jc w:val="right"/>
    </w:pPr>
    <w:rPr>
      <w:rFonts w:ascii="Verdana" w:eastAsia="Times New Roman" w:hAnsi="Verdana" w:cs="Arial"/>
      <w:sz w:val="20"/>
      <w:szCs w:val="20"/>
      <w:lang w:val="sr-Latn-RS" w:eastAsia="sr-Latn-RS"/>
    </w:rPr>
  </w:style>
  <w:style w:type="paragraph" w:customStyle="1" w:styleId="firma">
    <w:name w:val="firma"/>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resenje">
    <w:name w:val="resenje"/>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f">
    <w:name w:val="f"/>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tilovimml">
    <w:name w:val="stilovi_mml"/>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akt">
    <w:name w:val="akt"/>
    <w:basedOn w:val="Normal"/>
    <w:rsid w:val="000241D5"/>
    <w:pPr>
      <w:widowControl/>
      <w:autoSpaceDE/>
      <w:autoSpaceDN/>
      <w:spacing w:after="150"/>
      <w:ind w:firstLine="480"/>
      <w:jc w:val="both"/>
    </w:pPr>
    <w:rPr>
      <w:rFonts w:ascii="Verdana" w:eastAsia="Times New Roman" w:hAnsi="Verdana" w:cs="Arial"/>
      <w:sz w:val="20"/>
      <w:szCs w:val="20"/>
      <w:lang w:val="sr-Latn-RS" w:eastAsia="sr-Latn-RS"/>
    </w:rPr>
  </w:style>
  <w:style w:type="paragraph" w:customStyle="1" w:styleId="aktsupa-mml">
    <w:name w:val="aktsupa-mml"/>
    <w:basedOn w:val="Normal"/>
    <w:rsid w:val="000241D5"/>
    <w:pPr>
      <w:widowControl/>
      <w:autoSpaceDE/>
      <w:autoSpaceDN/>
      <w:ind w:firstLine="480"/>
      <w:jc w:val="both"/>
    </w:pPr>
    <w:rPr>
      <w:rFonts w:ascii="Verdana" w:eastAsia="Times New Roman" w:hAnsi="Verdana" w:cs="Arial"/>
      <w:sz w:val="20"/>
      <w:szCs w:val="20"/>
      <w:lang w:val="sr-Latn-RS" w:eastAsia="sr-Latn-RS"/>
    </w:rPr>
  </w:style>
  <w:style w:type="paragraph" w:customStyle="1" w:styleId="naslovmml">
    <w:name w:val="naslov_mml"/>
    <w:basedOn w:val="Normal"/>
    <w:rsid w:val="000241D5"/>
    <w:pPr>
      <w:widowControl/>
      <w:autoSpaceDE/>
      <w:autoSpaceDN/>
      <w:ind w:firstLine="480"/>
      <w:jc w:val="center"/>
    </w:pPr>
    <w:rPr>
      <w:rFonts w:ascii="Verdana" w:eastAsia="Times New Roman" w:hAnsi="Verdana" w:cs="Arial"/>
      <w:b/>
      <w:bCs/>
      <w:sz w:val="20"/>
      <w:szCs w:val="20"/>
      <w:lang w:val="sr-Latn-RS" w:eastAsia="sr-Latn-RS"/>
    </w:rPr>
  </w:style>
  <w:style w:type="paragraph" w:customStyle="1" w:styleId="boldmml">
    <w:name w:val="bold_mml"/>
    <w:basedOn w:val="Normal"/>
    <w:rsid w:val="000241D5"/>
    <w:pPr>
      <w:widowControl/>
      <w:autoSpaceDE/>
      <w:autoSpaceDN/>
      <w:ind w:firstLine="480"/>
      <w:jc w:val="center"/>
    </w:pPr>
    <w:rPr>
      <w:rFonts w:ascii="Verdana" w:eastAsia="Times New Roman" w:hAnsi="Verdana" w:cs="Arial"/>
      <w:b/>
      <w:bCs/>
      <w:sz w:val="20"/>
      <w:szCs w:val="20"/>
      <w:lang w:val="sr-Latn-RS" w:eastAsia="sr-Latn-RS"/>
    </w:rPr>
  </w:style>
  <w:style w:type="paragraph" w:customStyle="1" w:styleId="bolditalikleft">
    <w:name w:val="bolditalikleft"/>
    <w:basedOn w:val="Normal"/>
    <w:rsid w:val="000241D5"/>
    <w:pPr>
      <w:widowControl/>
      <w:autoSpaceDE/>
      <w:autoSpaceDN/>
      <w:ind w:firstLine="480"/>
      <w:jc w:val="both"/>
    </w:pPr>
    <w:rPr>
      <w:rFonts w:ascii="Verdana" w:eastAsia="Times New Roman" w:hAnsi="Verdana" w:cs="Arial"/>
      <w:b/>
      <w:bCs/>
      <w:i/>
      <w:iCs/>
      <w:sz w:val="20"/>
      <w:szCs w:val="20"/>
      <w:lang w:val="sr-Latn-RS" w:eastAsia="sr-Latn-RS"/>
    </w:rPr>
  </w:style>
  <w:style w:type="paragraph" w:customStyle="1" w:styleId="boldleft">
    <w:name w:val="boldleft"/>
    <w:basedOn w:val="Normal"/>
    <w:rsid w:val="000241D5"/>
    <w:pPr>
      <w:widowControl/>
      <w:autoSpaceDE/>
      <w:autoSpaceDN/>
      <w:ind w:firstLine="480"/>
      <w:jc w:val="both"/>
    </w:pPr>
    <w:rPr>
      <w:rFonts w:ascii="Verdana" w:eastAsia="Times New Roman" w:hAnsi="Verdana" w:cs="Arial"/>
      <w:b/>
      <w:bCs/>
      <w:sz w:val="20"/>
      <w:szCs w:val="20"/>
      <w:lang w:val="sr-Latn-RS" w:eastAsia="sr-Latn-RS"/>
    </w:rPr>
  </w:style>
  <w:style w:type="paragraph" w:customStyle="1" w:styleId="italikmml">
    <w:name w:val="italik_mml"/>
    <w:basedOn w:val="Normal"/>
    <w:rsid w:val="000241D5"/>
    <w:pPr>
      <w:widowControl/>
      <w:autoSpaceDE/>
      <w:autoSpaceDN/>
      <w:ind w:firstLine="480"/>
      <w:jc w:val="center"/>
    </w:pPr>
    <w:rPr>
      <w:rFonts w:ascii="Verdana" w:eastAsia="Times New Roman" w:hAnsi="Verdana" w:cs="Arial"/>
      <w:i/>
      <w:iCs/>
      <w:sz w:val="20"/>
      <w:szCs w:val="20"/>
      <w:lang w:val="sr-Latn-RS" w:eastAsia="sr-Latn-RS"/>
    </w:rPr>
  </w:style>
  <w:style w:type="paragraph" w:customStyle="1" w:styleId="italikleft">
    <w:name w:val="italikleft"/>
    <w:basedOn w:val="Normal"/>
    <w:rsid w:val="000241D5"/>
    <w:pPr>
      <w:widowControl/>
      <w:autoSpaceDE/>
      <w:autoSpaceDN/>
      <w:ind w:firstLine="480"/>
      <w:jc w:val="both"/>
    </w:pPr>
    <w:rPr>
      <w:rFonts w:ascii="Verdana" w:eastAsia="Times New Roman" w:hAnsi="Verdana" w:cs="Arial"/>
      <w:i/>
      <w:iCs/>
      <w:sz w:val="20"/>
      <w:szCs w:val="20"/>
      <w:lang w:val="sr-Latn-RS" w:eastAsia="sr-Latn-RS"/>
    </w:rPr>
  </w:style>
  <w:style w:type="paragraph" w:customStyle="1" w:styleId="underlinemml">
    <w:name w:val="underline_mml"/>
    <w:basedOn w:val="Normal"/>
    <w:rsid w:val="000241D5"/>
    <w:pPr>
      <w:widowControl/>
      <w:autoSpaceDE/>
      <w:autoSpaceDN/>
      <w:spacing w:after="150"/>
      <w:ind w:firstLine="480"/>
      <w:jc w:val="center"/>
    </w:pPr>
    <w:rPr>
      <w:rFonts w:ascii="Verdana" w:eastAsia="Times New Roman" w:hAnsi="Verdana" w:cs="Arial"/>
      <w:sz w:val="20"/>
      <w:szCs w:val="20"/>
      <w:u w:val="single"/>
      <w:lang w:val="sr-Latn-RS" w:eastAsia="sr-Latn-RS"/>
    </w:rPr>
  </w:style>
  <w:style w:type="paragraph" w:customStyle="1" w:styleId="underlineleft">
    <w:name w:val="underlineleft"/>
    <w:basedOn w:val="Normal"/>
    <w:rsid w:val="000241D5"/>
    <w:pPr>
      <w:widowControl/>
      <w:autoSpaceDE/>
      <w:autoSpaceDN/>
      <w:spacing w:after="150"/>
      <w:ind w:firstLine="480"/>
    </w:pPr>
    <w:rPr>
      <w:rFonts w:ascii="Verdana" w:eastAsia="Times New Roman" w:hAnsi="Verdana" w:cs="Arial"/>
      <w:sz w:val="20"/>
      <w:szCs w:val="20"/>
      <w:u w:val="single"/>
      <w:lang w:val="sr-Latn-RS" w:eastAsia="sr-Latn-RS"/>
    </w:rPr>
  </w:style>
  <w:style w:type="paragraph" w:customStyle="1" w:styleId="spacijamml">
    <w:name w:val="spacija_mml"/>
    <w:basedOn w:val="Normal"/>
    <w:rsid w:val="000241D5"/>
    <w:pPr>
      <w:widowControl/>
      <w:autoSpaceDE/>
      <w:autoSpaceDN/>
      <w:ind w:firstLine="480"/>
      <w:jc w:val="center"/>
    </w:pPr>
    <w:rPr>
      <w:rFonts w:ascii="Verdana" w:eastAsia="Times New Roman" w:hAnsi="Verdana" w:cs="Arial"/>
      <w:spacing w:val="27"/>
      <w:sz w:val="20"/>
      <w:szCs w:val="20"/>
      <w:lang w:val="sr-Latn-RS" w:eastAsia="sr-Latn-RS"/>
    </w:rPr>
  </w:style>
  <w:style w:type="paragraph" w:customStyle="1" w:styleId="centarmml">
    <w:name w:val="centar_mml"/>
    <w:basedOn w:val="Normal"/>
    <w:rsid w:val="000241D5"/>
    <w:pPr>
      <w:widowControl/>
      <w:autoSpaceDE/>
      <w:autoSpaceDN/>
      <w:ind w:firstLine="480"/>
      <w:jc w:val="center"/>
    </w:pPr>
    <w:rPr>
      <w:rFonts w:ascii="Verdana" w:eastAsia="Times New Roman" w:hAnsi="Verdana" w:cs="Arial"/>
      <w:sz w:val="20"/>
      <w:szCs w:val="20"/>
      <w:lang w:val="sr-Latn-RS" w:eastAsia="sr-Latn-RS"/>
    </w:rPr>
  </w:style>
  <w:style w:type="paragraph" w:customStyle="1" w:styleId="footnote">
    <w:name w:val="footnote"/>
    <w:basedOn w:val="Normal"/>
    <w:rsid w:val="000241D5"/>
    <w:pPr>
      <w:widowControl/>
      <w:autoSpaceDE/>
      <w:autoSpaceDN/>
      <w:spacing w:after="150"/>
      <w:ind w:firstLine="480"/>
      <w:jc w:val="both"/>
    </w:pPr>
    <w:rPr>
      <w:rFonts w:ascii="Verdana" w:eastAsia="Times New Roman" w:hAnsi="Verdana" w:cs="Arial"/>
      <w:i/>
      <w:iCs/>
      <w:sz w:val="20"/>
      <w:szCs w:val="20"/>
      <w:lang w:val="sr-Latn-RS" w:eastAsia="sr-Latn-RS"/>
    </w:rPr>
  </w:style>
  <w:style w:type="paragraph" w:customStyle="1" w:styleId="superscript">
    <w:name w:val="superscript"/>
    <w:basedOn w:val="Normal"/>
    <w:rsid w:val="000241D5"/>
    <w:pPr>
      <w:widowControl/>
      <w:autoSpaceDE/>
      <w:autoSpaceDN/>
      <w:spacing w:after="150"/>
      <w:ind w:firstLine="480"/>
    </w:pPr>
    <w:rPr>
      <w:rFonts w:ascii="Verdana" w:eastAsia="Times New Roman" w:hAnsi="Verdana" w:cs="Arial"/>
      <w:sz w:val="20"/>
      <w:szCs w:val="20"/>
      <w:vertAlign w:val="superscript"/>
      <w:lang w:val="sr-Latn-RS" w:eastAsia="sr-Latn-RS"/>
    </w:rPr>
  </w:style>
  <w:style w:type="paragraph" w:customStyle="1" w:styleId="subscript">
    <w:name w:val="subscript"/>
    <w:basedOn w:val="Normal"/>
    <w:rsid w:val="000241D5"/>
    <w:pPr>
      <w:widowControl/>
      <w:autoSpaceDE/>
      <w:autoSpaceDN/>
      <w:spacing w:after="150"/>
      <w:ind w:firstLine="480"/>
    </w:pPr>
    <w:rPr>
      <w:rFonts w:ascii="Verdana" w:eastAsia="Times New Roman" w:hAnsi="Verdana" w:cs="Arial"/>
      <w:sz w:val="20"/>
      <w:szCs w:val="20"/>
      <w:vertAlign w:val="subscript"/>
      <w:lang w:val="sr-Latn-RS" w:eastAsia="sr-Latn-RS"/>
    </w:rPr>
  </w:style>
  <w:style w:type="paragraph" w:customStyle="1" w:styleId="tabela-podnaslov">
    <w:name w:val="tabela-podnaslov"/>
    <w:basedOn w:val="Normal"/>
    <w:rsid w:val="000241D5"/>
    <w:pPr>
      <w:widowControl/>
      <w:pBdr>
        <w:top w:val="single" w:sz="6" w:space="4" w:color="808080"/>
        <w:left w:val="single" w:sz="6" w:space="0" w:color="808080"/>
        <w:bottom w:val="single" w:sz="6" w:space="4" w:color="808080"/>
        <w:right w:val="single" w:sz="6" w:space="0" w:color="808080"/>
      </w:pBdr>
      <w:shd w:val="clear" w:color="auto" w:fill="D8D8D8"/>
      <w:autoSpaceDE/>
      <w:autoSpaceDN/>
      <w:ind w:firstLine="480"/>
      <w:jc w:val="center"/>
    </w:pPr>
    <w:rPr>
      <w:rFonts w:ascii="Verdana!important" w:eastAsia="Times New Roman" w:hAnsi="Verdana!important" w:cs="Arial"/>
      <w:caps/>
      <w:sz w:val="20"/>
      <w:szCs w:val="20"/>
      <w:lang w:val="sr-Latn-RS" w:eastAsia="sr-Latn-RS"/>
    </w:rPr>
  </w:style>
  <w:style w:type="paragraph" w:customStyle="1" w:styleId="tabela-izvor">
    <w:name w:val="tabela-izvor"/>
    <w:basedOn w:val="Normal"/>
    <w:rsid w:val="000241D5"/>
    <w:pPr>
      <w:widowControl/>
      <w:pBdr>
        <w:top w:val="single" w:sz="6" w:space="0" w:color="808080"/>
        <w:left w:val="single" w:sz="6" w:space="0" w:color="808080"/>
        <w:bottom w:val="single" w:sz="6" w:space="0" w:color="808080"/>
        <w:right w:val="single" w:sz="6" w:space="0" w:color="808080"/>
      </w:pBdr>
      <w:shd w:val="clear" w:color="auto" w:fill="D8D8D8"/>
      <w:autoSpaceDE/>
      <w:autoSpaceDN/>
      <w:spacing w:after="150"/>
      <w:ind w:firstLine="480"/>
    </w:pPr>
    <w:rPr>
      <w:rFonts w:ascii="Verdana!important" w:eastAsia="Times New Roman" w:hAnsi="Verdana!important" w:cs="Arial"/>
      <w:i/>
      <w:iCs/>
      <w:sz w:val="20"/>
      <w:szCs w:val="20"/>
      <w:lang w:val="sr-Latn-RS" w:eastAsia="sr-Latn-RS"/>
    </w:rPr>
  </w:style>
  <w:style w:type="paragraph" w:customStyle="1" w:styleId="tabela-citat">
    <w:name w:val="tabela-citat"/>
    <w:basedOn w:val="Normal"/>
    <w:rsid w:val="000241D5"/>
    <w:pPr>
      <w:widowControl/>
      <w:pBdr>
        <w:top w:val="single" w:sz="6" w:space="0" w:color="808080"/>
        <w:left w:val="single" w:sz="6" w:space="0" w:color="808080"/>
        <w:bottom w:val="single" w:sz="6" w:space="0" w:color="808080"/>
        <w:right w:val="single" w:sz="6" w:space="0" w:color="808080"/>
      </w:pBdr>
      <w:shd w:val="clear" w:color="auto" w:fill="F5F5F5"/>
      <w:autoSpaceDE/>
      <w:autoSpaceDN/>
      <w:spacing w:after="150"/>
      <w:ind w:firstLine="480"/>
    </w:pPr>
    <w:rPr>
      <w:rFonts w:ascii="Verdana!important" w:eastAsia="Times New Roman" w:hAnsi="Verdana!important" w:cs="Arial"/>
      <w:i/>
      <w:iCs/>
      <w:lang w:val="sr-Latn-RS" w:eastAsia="sr-Latn-RS"/>
    </w:rPr>
  </w:style>
  <w:style w:type="paragraph" w:customStyle="1" w:styleId="tabela-sa-borderom-mml">
    <w:name w:val="tabela-sa-borderom-mml"/>
    <w:basedOn w:val="Normal"/>
    <w:rsid w:val="000241D5"/>
    <w:pPr>
      <w:widowControl/>
      <w:pBdr>
        <w:top w:val="single" w:sz="6" w:space="0" w:color="808080"/>
        <w:left w:val="single" w:sz="6" w:space="0" w:color="808080"/>
        <w:bottom w:val="single" w:sz="6" w:space="0" w:color="808080"/>
        <w:right w:val="single" w:sz="6" w:space="0" w:color="808080"/>
      </w:pBdr>
      <w:shd w:val="clear" w:color="auto" w:fill="F5F5F5"/>
      <w:autoSpaceDE/>
      <w:autoSpaceDN/>
      <w:ind w:firstLine="480"/>
    </w:pPr>
    <w:rPr>
      <w:rFonts w:ascii="Verdana!important" w:eastAsia="Times New Roman" w:hAnsi="Verdana!important" w:cs="Arial"/>
      <w:i/>
      <w:iCs/>
      <w:sz w:val="20"/>
      <w:szCs w:val="20"/>
      <w:lang w:val="sr-Latn-RS" w:eastAsia="sr-Latn-RS"/>
    </w:rPr>
  </w:style>
  <w:style w:type="paragraph" w:customStyle="1" w:styleId="tabela-autor">
    <w:name w:val="tabela-autor"/>
    <w:basedOn w:val="Normal"/>
    <w:rsid w:val="000241D5"/>
    <w:pPr>
      <w:widowControl/>
      <w:pBdr>
        <w:top w:val="single" w:sz="6" w:space="15" w:color="808080"/>
        <w:left w:val="single" w:sz="6" w:space="0" w:color="808080"/>
        <w:bottom w:val="single" w:sz="6" w:space="15" w:color="808080"/>
        <w:right w:val="single" w:sz="6" w:space="0" w:color="808080"/>
      </w:pBdr>
      <w:shd w:val="clear" w:color="auto" w:fill="F5F5F5"/>
      <w:autoSpaceDE/>
      <w:autoSpaceDN/>
      <w:ind w:firstLine="480"/>
      <w:jc w:val="right"/>
    </w:pPr>
    <w:rPr>
      <w:rFonts w:ascii="Verdana!important" w:eastAsia="Times New Roman" w:hAnsi="Verdana!important" w:cs="Arial"/>
      <w:i/>
      <w:iCs/>
      <w:sz w:val="20"/>
      <w:szCs w:val="20"/>
      <w:lang w:val="sr-Latn-RS" w:eastAsia="sr-Latn-RS"/>
    </w:rPr>
  </w:style>
  <w:style w:type="paragraph" w:customStyle="1" w:styleId="stilovisudskapraksa">
    <w:name w:val="stilovi_sudska_praksa"/>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sentencanaslov">
    <w:name w:val="sentenca_naslov"/>
    <w:basedOn w:val="Normal"/>
    <w:rsid w:val="000241D5"/>
    <w:pPr>
      <w:widowControl/>
      <w:autoSpaceDE/>
      <w:autoSpaceDN/>
      <w:spacing w:before="270" w:after="270"/>
      <w:ind w:firstLine="480"/>
    </w:pPr>
    <w:rPr>
      <w:rFonts w:ascii="Verdana" w:eastAsia="Times New Roman" w:hAnsi="Verdana" w:cs="Arial"/>
      <w:b/>
      <w:bCs/>
      <w:sz w:val="20"/>
      <w:szCs w:val="20"/>
      <w:lang w:val="sr-Latn-RS" w:eastAsia="sr-Latn-RS"/>
    </w:rPr>
  </w:style>
  <w:style w:type="paragraph" w:customStyle="1" w:styleId="izvodizpresude">
    <w:name w:val="izvod_iz_presude"/>
    <w:basedOn w:val="Normal"/>
    <w:rsid w:val="000241D5"/>
    <w:pPr>
      <w:widowControl/>
      <w:autoSpaceDE/>
      <w:autoSpaceDN/>
      <w:ind w:firstLine="480"/>
    </w:pPr>
    <w:rPr>
      <w:rFonts w:ascii="Verdana" w:eastAsia="Times New Roman" w:hAnsi="Verdana" w:cs="Arial"/>
      <w:b/>
      <w:bCs/>
      <w:sz w:val="20"/>
      <w:szCs w:val="20"/>
      <w:lang w:val="sr-Latn-RS" w:eastAsia="sr-Latn-RS"/>
    </w:rPr>
  </w:style>
  <w:style w:type="paragraph" w:customStyle="1" w:styleId="sentenca">
    <w:name w:val="sentenca"/>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b/>
      <w:bCs/>
      <w:sz w:val="20"/>
      <w:szCs w:val="20"/>
      <w:lang w:val="sr-Latn-RS" w:eastAsia="sr-Latn-RS"/>
    </w:rPr>
  </w:style>
  <w:style w:type="paragraph" w:customStyle="1" w:styleId="tabela-izvod">
    <w:name w:val="tabela-izvod"/>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sz w:val="20"/>
      <w:szCs w:val="20"/>
      <w:lang w:val="sr-Latn-RS" w:eastAsia="sr-Latn-RS"/>
    </w:rPr>
  </w:style>
  <w:style w:type="paragraph" w:customStyle="1" w:styleId="stiloviregistar">
    <w:name w:val="stilovi_registar"/>
    <w:basedOn w:val="Normal"/>
    <w:rsid w:val="000241D5"/>
    <w:pPr>
      <w:widowControl/>
      <w:autoSpaceDE/>
      <w:autoSpaceDN/>
      <w:spacing w:after="150"/>
      <w:ind w:firstLine="480"/>
      <w:jc w:val="center"/>
    </w:pPr>
    <w:rPr>
      <w:rFonts w:ascii="Verdana" w:eastAsia="Times New Roman" w:hAnsi="Verdana" w:cs="Arial"/>
      <w:caps/>
      <w:sz w:val="32"/>
      <w:szCs w:val="32"/>
      <w:lang w:val="sr-Latn-RS" w:eastAsia="sr-Latn-RS"/>
    </w:rPr>
  </w:style>
  <w:style w:type="paragraph" w:customStyle="1" w:styleId="bold">
    <w:name w:val="bold"/>
    <w:basedOn w:val="Normal"/>
    <w:rsid w:val="000241D5"/>
    <w:pPr>
      <w:widowControl/>
      <w:autoSpaceDE/>
      <w:autoSpaceDN/>
      <w:spacing w:before="330" w:after="120"/>
      <w:ind w:firstLine="480"/>
      <w:jc w:val="center"/>
    </w:pPr>
    <w:rPr>
      <w:rFonts w:ascii="Verdana" w:eastAsia="Times New Roman" w:hAnsi="Verdana" w:cs="Arial"/>
      <w:b/>
      <w:bCs/>
      <w:sz w:val="20"/>
      <w:szCs w:val="20"/>
      <w:lang w:val="sr-Latn-RS" w:eastAsia="sr-Latn-RS"/>
    </w:rPr>
  </w:style>
  <w:style w:type="paragraph" w:customStyle="1" w:styleId="italik">
    <w:name w:val="italik"/>
    <w:basedOn w:val="Normal"/>
    <w:rsid w:val="000241D5"/>
    <w:pPr>
      <w:widowControl/>
      <w:autoSpaceDE/>
      <w:autoSpaceDN/>
      <w:spacing w:before="330" w:after="120"/>
      <w:ind w:firstLine="480"/>
      <w:jc w:val="center"/>
    </w:pPr>
    <w:rPr>
      <w:rFonts w:ascii="Verdana" w:eastAsia="Times New Roman" w:hAnsi="Verdana" w:cs="Arial"/>
      <w:i/>
      <w:iCs/>
      <w:sz w:val="20"/>
      <w:szCs w:val="20"/>
      <w:lang w:val="sr-Latn-RS" w:eastAsia="sr-Latn-RS"/>
    </w:rPr>
  </w:style>
  <w:style w:type="paragraph" w:customStyle="1" w:styleId="underline">
    <w:name w:val="underline"/>
    <w:basedOn w:val="Normal"/>
    <w:rsid w:val="000241D5"/>
    <w:pPr>
      <w:widowControl/>
      <w:autoSpaceDE/>
      <w:autoSpaceDN/>
      <w:spacing w:before="330" w:after="120"/>
      <w:ind w:firstLine="480"/>
      <w:jc w:val="center"/>
    </w:pPr>
    <w:rPr>
      <w:rFonts w:ascii="Verdana" w:eastAsia="Times New Roman" w:hAnsi="Verdana" w:cs="Arial"/>
      <w:sz w:val="20"/>
      <w:szCs w:val="20"/>
      <w:u w:val="single"/>
      <w:lang w:val="sr-Latn-RS" w:eastAsia="sr-Latn-RS"/>
    </w:rPr>
  </w:style>
  <w:style w:type="paragraph" w:customStyle="1" w:styleId="spacija">
    <w:name w:val="spacija"/>
    <w:basedOn w:val="Normal"/>
    <w:rsid w:val="000241D5"/>
    <w:pPr>
      <w:widowControl/>
      <w:autoSpaceDE/>
      <w:autoSpaceDN/>
      <w:spacing w:before="330" w:after="120"/>
      <w:ind w:firstLine="480"/>
      <w:jc w:val="center"/>
    </w:pPr>
    <w:rPr>
      <w:rFonts w:ascii="Verdana" w:eastAsia="Times New Roman" w:hAnsi="Verdana" w:cs="Arial"/>
      <w:spacing w:val="27"/>
      <w:sz w:val="20"/>
      <w:szCs w:val="20"/>
      <w:lang w:val="sr-Latn-RS" w:eastAsia="sr-Latn-RS"/>
    </w:rPr>
  </w:style>
  <w:style w:type="paragraph" w:customStyle="1" w:styleId="centar">
    <w:name w:val="centar"/>
    <w:basedOn w:val="Normal"/>
    <w:rsid w:val="000241D5"/>
    <w:pPr>
      <w:widowControl/>
      <w:autoSpaceDE/>
      <w:autoSpaceDN/>
      <w:spacing w:before="225" w:after="120"/>
      <w:ind w:firstLine="480"/>
      <w:jc w:val="center"/>
    </w:pPr>
    <w:rPr>
      <w:rFonts w:ascii="Verdana" w:eastAsia="Times New Roman" w:hAnsi="Verdana" w:cs="Arial"/>
      <w:sz w:val="20"/>
      <w:szCs w:val="20"/>
      <w:lang w:val="sr-Latn-RS" w:eastAsia="sr-Latn-RS"/>
    </w:rPr>
  </w:style>
  <w:style w:type="paragraph" w:customStyle="1" w:styleId="tabela-sa-borderom">
    <w:name w:val="tabela-sa-borderom"/>
    <w:basedOn w:val="Normal"/>
    <w:rsid w:val="000241D5"/>
    <w:pPr>
      <w:widowControl/>
      <w:pBdr>
        <w:top w:val="single" w:sz="6" w:space="0" w:color="000000"/>
        <w:left w:val="single" w:sz="6" w:space="0" w:color="000000"/>
        <w:bottom w:val="single" w:sz="6" w:space="0" w:color="000000"/>
        <w:right w:val="single" w:sz="6" w:space="0" w:color="000000"/>
      </w:pBdr>
      <w:autoSpaceDE/>
      <w:autoSpaceDN/>
      <w:spacing w:after="150"/>
      <w:ind w:firstLine="480"/>
    </w:pPr>
    <w:rPr>
      <w:rFonts w:ascii="Verdana" w:eastAsia="Times New Roman" w:hAnsi="Verdana" w:cs="Arial"/>
      <w:sz w:val="20"/>
      <w:szCs w:val="20"/>
      <w:lang w:val="sr-Latn-RS" w:eastAsia="sr-Latn-RS"/>
    </w:rPr>
  </w:style>
  <w:style w:type="paragraph" w:customStyle="1" w:styleId="tabela-bez-bordera">
    <w:name w:val="tabela-bez-bordera"/>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dakcijskipreciscentekst">
    <w:name w:val="redakcijskipreciscentekst"/>
    <w:basedOn w:val="Normal"/>
    <w:rsid w:val="000241D5"/>
    <w:pPr>
      <w:widowControl/>
      <w:pBdr>
        <w:top w:val="single" w:sz="6" w:space="2" w:color="auto"/>
        <w:left w:val="single" w:sz="6" w:space="4" w:color="auto"/>
        <w:bottom w:val="single" w:sz="6" w:space="2" w:color="auto"/>
        <w:right w:val="single" w:sz="6" w:space="4" w:color="auto"/>
      </w:pBdr>
      <w:autoSpaceDE/>
      <w:autoSpaceDN/>
      <w:spacing w:before="75" w:after="150"/>
      <w:ind w:right="75" w:firstLine="480"/>
      <w:jc w:val="right"/>
    </w:pPr>
    <w:rPr>
      <w:rFonts w:ascii="Verdana" w:eastAsia="Times New Roman" w:hAnsi="Verdana" w:cs="Arial"/>
      <w:b/>
      <w:bCs/>
      <w:sz w:val="20"/>
      <w:szCs w:val="20"/>
      <w:lang w:val="sr-Latn-RS" w:eastAsia="sr-Latn-RS"/>
    </w:rPr>
  </w:style>
  <w:style w:type="paragraph" w:customStyle="1" w:styleId="nevazeciakt">
    <w:name w:val="nevazeciakt"/>
    <w:basedOn w:val="Normal"/>
    <w:rsid w:val="000241D5"/>
    <w:pPr>
      <w:widowControl/>
      <w:pBdr>
        <w:top w:val="single" w:sz="6" w:space="2" w:color="auto"/>
        <w:left w:val="single" w:sz="6" w:space="4" w:color="auto"/>
        <w:bottom w:val="single" w:sz="6" w:space="2" w:color="auto"/>
        <w:right w:val="single" w:sz="6" w:space="4" w:color="auto"/>
      </w:pBdr>
      <w:autoSpaceDE/>
      <w:autoSpaceDN/>
      <w:spacing w:before="600" w:after="150"/>
      <w:ind w:right="75" w:firstLine="480"/>
      <w:jc w:val="right"/>
    </w:pPr>
    <w:rPr>
      <w:rFonts w:ascii="Verdana" w:eastAsia="Times New Roman" w:hAnsi="Verdana" w:cs="Arial"/>
      <w:b/>
      <w:bCs/>
      <w:color w:val="FF0000"/>
      <w:sz w:val="20"/>
      <w:szCs w:val="20"/>
      <w:lang w:val="sr-Latn-RS" w:eastAsia="sr-Latn-RS"/>
    </w:rPr>
  </w:style>
  <w:style w:type="paragraph" w:customStyle="1" w:styleId="v2-clan-left-1">
    <w:name w:val="v2-clan-left-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2">
    <w:name w:val="v2-clan-left-2"/>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3">
    <w:name w:val="v2-clan-left-3"/>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4">
    <w:name w:val="v2-clan-left-4"/>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5">
    <w:name w:val="v2-clan-left-5"/>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6">
    <w:name w:val="v2-clan-left-6"/>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7">
    <w:name w:val="v2-clan-left-7"/>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8">
    <w:name w:val="v2-clan-left-8"/>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9">
    <w:name w:val="v2-clan-left-9"/>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0">
    <w:name w:val="v2-clan-left-1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underline-left">
    <w:name w:val="v2-underline-left"/>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spacija-left-1">
    <w:name w:val="v2-spacija-left-1"/>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2">
    <w:name w:val="v2-spacija-left-2"/>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3">
    <w:name w:val="v2-spacija-left-3"/>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italik-left-1">
    <w:name w:val="v2-italik-left-1"/>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2">
    <w:name w:val="v2-italik-left-2"/>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3">
    <w:name w:val="v2-italik-left-3"/>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bold-left-1">
    <w:name w:val="v2-bold-left-1"/>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2">
    <w:name w:val="v2-bold-left-2"/>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3">
    <w:name w:val="v2-bold-left-3"/>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clan-1">
    <w:name w:val="v2-clan-1"/>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2">
    <w:name w:val="v2-clan-2"/>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3">
    <w:name w:val="v2-clan-3"/>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underline">
    <w:name w:val="v2-underline"/>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spacija-1">
    <w:name w:val="v2-spacija-1"/>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2">
    <w:name w:val="v2-spacija-2"/>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3">
    <w:name w:val="v2-spacija-3"/>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italik-1">
    <w:name w:val="v2-italik-1"/>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2">
    <w:name w:val="v2-italik-2"/>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3">
    <w:name w:val="v2-italik-3"/>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bold-1">
    <w:name w:val="v2-bold-1"/>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2">
    <w:name w:val="v2-bold-2"/>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3">
    <w:name w:val="v2-bold-3"/>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clan-verzal-1">
    <w:name w:val="v2-clan-verzal-1"/>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2">
    <w:name w:val="v2-clan-verzal-2"/>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italik-verzal-1">
    <w:name w:val="v2-italik-verzal-1"/>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2">
    <w:name w:val="v2-italik-verzal-2"/>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3">
    <w:name w:val="v2-italik-verzal-3"/>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bold-verzal-1">
    <w:name w:val="v2-bold-verzal-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2">
    <w:name w:val="v2-bold-verzal-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3">
    <w:name w:val="v2-bold-verzal-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
    <w:name w:val="v2-naslov-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2">
    <w:name w:val="v2-naslov-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3">
    <w:name w:val="v2-naslov-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
    <w:name w:val="v2-odluka-zakon-1"/>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2">
    <w:name w:val="v2-odluka-zakon-2"/>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3">
    <w:name w:val="v2-odluka-zakon-3"/>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pronadjen">
    <w:name w:val="pronadjen"/>
    <w:basedOn w:val="Normal"/>
    <w:rsid w:val="000241D5"/>
    <w:pPr>
      <w:widowControl/>
      <w:shd w:val="clear" w:color="auto" w:fill="FFFF00"/>
      <w:autoSpaceDE/>
      <w:autoSpaceDN/>
      <w:spacing w:after="150"/>
      <w:ind w:firstLine="480"/>
    </w:pPr>
    <w:rPr>
      <w:rFonts w:ascii="Verdana" w:eastAsia="Times New Roman" w:hAnsi="Verdana" w:cs="Arial"/>
      <w:sz w:val="20"/>
      <w:szCs w:val="20"/>
      <w:lang w:val="sr-Latn-RS" w:eastAsia="sr-Latn-RS"/>
    </w:rPr>
  </w:style>
  <w:style w:type="paragraph" w:customStyle="1" w:styleId="eksponent">
    <w:name w:val="eksponent"/>
    <w:basedOn w:val="Normal"/>
    <w:rsid w:val="000241D5"/>
    <w:pPr>
      <w:widowControl/>
      <w:autoSpaceDE/>
      <w:autoSpaceDN/>
      <w:spacing w:after="150"/>
      <w:ind w:firstLine="480"/>
    </w:pPr>
    <w:rPr>
      <w:rFonts w:ascii="Verdana" w:eastAsia="Times New Roman" w:hAnsi="Verdana" w:cs="Arial"/>
      <w:b/>
      <w:bCs/>
      <w:color w:val="6666CC"/>
      <w:sz w:val="20"/>
      <w:szCs w:val="20"/>
      <w:vertAlign w:val="superscript"/>
      <w:lang w:val="sr-Latn-RS" w:eastAsia="sr-Latn-RS"/>
    </w:rPr>
  </w:style>
  <w:style w:type="paragraph" w:customStyle="1" w:styleId="strongeksponent">
    <w:name w:val="strongeksponent"/>
    <w:basedOn w:val="Normal"/>
    <w:rsid w:val="000241D5"/>
    <w:pPr>
      <w:widowControl/>
      <w:autoSpaceDE/>
      <w:autoSpaceDN/>
      <w:spacing w:after="150"/>
      <w:ind w:firstLine="480"/>
    </w:pPr>
    <w:rPr>
      <w:rFonts w:ascii="Verdana" w:eastAsia="Times New Roman" w:hAnsi="Verdana" w:cs="Arial"/>
      <w:b/>
      <w:bCs/>
      <w:color w:val="6666FF"/>
      <w:sz w:val="20"/>
      <w:szCs w:val="20"/>
      <w:vertAlign w:val="superscript"/>
      <w:lang w:val="sr-Latn-RS" w:eastAsia="sr-Latn-RS"/>
    </w:rPr>
  </w:style>
  <w:style w:type="paragraph" w:customStyle="1" w:styleId="extrastrongeksponent">
    <w:name w:val="extrastrongeksponent"/>
    <w:basedOn w:val="Normal"/>
    <w:rsid w:val="000241D5"/>
    <w:pPr>
      <w:widowControl/>
      <w:autoSpaceDE/>
      <w:autoSpaceDN/>
      <w:spacing w:after="150"/>
      <w:ind w:firstLine="480"/>
    </w:pPr>
    <w:rPr>
      <w:rFonts w:ascii="Verdana" w:eastAsia="Times New Roman" w:hAnsi="Verdana" w:cs="Arial"/>
      <w:b/>
      <w:bCs/>
      <w:color w:val="9999FF"/>
      <w:sz w:val="20"/>
      <w:szCs w:val="20"/>
      <w:vertAlign w:val="superscript"/>
      <w:lang w:val="sr-Latn-RS" w:eastAsia="sr-Latn-RS"/>
    </w:rPr>
  </w:style>
  <w:style w:type="paragraph" w:customStyle="1" w:styleId="indekas">
    <w:name w:val="indekas"/>
    <w:basedOn w:val="Normal"/>
    <w:rsid w:val="000241D5"/>
    <w:pPr>
      <w:widowControl/>
      <w:autoSpaceDE/>
      <w:autoSpaceDN/>
      <w:spacing w:after="150"/>
      <w:ind w:firstLine="480"/>
    </w:pPr>
    <w:rPr>
      <w:rFonts w:ascii="Verdana" w:eastAsia="Times New Roman" w:hAnsi="Verdana" w:cs="Arial"/>
      <w:i/>
      <w:iCs/>
      <w:color w:val="66CC66"/>
      <w:sz w:val="20"/>
      <w:szCs w:val="20"/>
      <w:vertAlign w:val="subscript"/>
      <w:lang w:val="sr-Latn-RS" w:eastAsia="sr-Latn-RS"/>
    </w:rPr>
  </w:style>
  <w:style w:type="paragraph" w:customStyle="1" w:styleId="strongindekas">
    <w:name w:val="strongindekas"/>
    <w:basedOn w:val="Normal"/>
    <w:rsid w:val="000241D5"/>
    <w:pPr>
      <w:widowControl/>
      <w:autoSpaceDE/>
      <w:autoSpaceDN/>
      <w:spacing w:after="150"/>
      <w:ind w:firstLine="480"/>
    </w:pPr>
    <w:rPr>
      <w:rFonts w:ascii="Verdana" w:eastAsia="Times New Roman" w:hAnsi="Verdana" w:cs="Arial"/>
      <w:i/>
      <w:iCs/>
      <w:color w:val="66FF66"/>
      <w:sz w:val="20"/>
      <w:szCs w:val="20"/>
      <w:vertAlign w:val="subscript"/>
      <w:lang w:val="sr-Latn-RS" w:eastAsia="sr-Latn-RS"/>
    </w:rPr>
  </w:style>
  <w:style w:type="paragraph" w:customStyle="1" w:styleId="extrastrongindekas">
    <w:name w:val="extrastrongindekas"/>
    <w:basedOn w:val="Normal"/>
    <w:rsid w:val="000241D5"/>
    <w:pPr>
      <w:widowControl/>
      <w:autoSpaceDE/>
      <w:autoSpaceDN/>
      <w:spacing w:after="150"/>
      <w:ind w:firstLine="480"/>
    </w:pPr>
    <w:rPr>
      <w:rFonts w:ascii="Verdana" w:eastAsia="Times New Roman" w:hAnsi="Verdana" w:cs="Arial"/>
      <w:i/>
      <w:iCs/>
      <w:color w:val="99FF99"/>
      <w:sz w:val="20"/>
      <w:szCs w:val="20"/>
      <w:vertAlign w:val="subscript"/>
      <w:lang w:val="sr-Latn-RS" w:eastAsia="sr-Latn-RS"/>
    </w:rPr>
  </w:style>
  <w:style w:type="paragraph" w:customStyle="1" w:styleId="subareaoutputpanel">
    <w:name w:val="subareaoutputpanel"/>
    <w:basedOn w:val="Normal"/>
    <w:rsid w:val="000241D5"/>
    <w:pPr>
      <w:widowControl/>
      <w:autoSpaceDE/>
      <w:autoSpaceDN/>
      <w:spacing w:after="150"/>
      <w:ind w:firstLine="480"/>
    </w:pPr>
    <w:rPr>
      <w:rFonts w:ascii="Arial" w:eastAsia="Times New Roman" w:hAnsi="Arial" w:cs="Arial"/>
      <w:sz w:val="20"/>
      <w:szCs w:val="20"/>
      <w:lang w:val="sr-Latn-RS" w:eastAsia="sr-Latn-RS"/>
    </w:rPr>
  </w:style>
  <w:style w:type="paragraph" w:customStyle="1" w:styleId="sadrzajapstrakt">
    <w:name w:val="sadrzajapstrakt"/>
    <w:basedOn w:val="Normal"/>
    <w:rsid w:val="000241D5"/>
    <w:pPr>
      <w:widowControl/>
      <w:autoSpaceDE/>
      <w:autoSpaceDN/>
      <w:spacing w:after="150"/>
      <w:ind w:firstLine="480"/>
    </w:pPr>
    <w:rPr>
      <w:rFonts w:ascii="Arial" w:eastAsia="Times New Roman" w:hAnsi="Arial" w:cs="Arial"/>
      <w:color w:val="484848"/>
      <w:sz w:val="20"/>
      <w:szCs w:val="20"/>
      <w:lang w:val="sr-Latn-RS" w:eastAsia="sr-Latn-RS"/>
    </w:rPr>
  </w:style>
  <w:style w:type="paragraph" w:customStyle="1" w:styleId="sadrzajapstrakt1">
    <w:name w:val="sadrzajapstrakt1"/>
    <w:basedOn w:val="Normal"/>
    <w:rsid w:val="000241D5"/>
    <w:pPr>
      <w:widowControl/>
      <w:autoSpaceDE/>
      <w:autoSpaceDN/>
      <w:spacing w:after="150"/>
      <w:ind w:firstLine="480"/>
    </w:pPr>
    <w:rPr>
      <w:rFonts w:ascii="Arial" w:eastAsia="Times New Roman" w:hAnsi="Arial" w:cs="Arial"/>
      <w:i/>
      <w:iCs/>
      <w:color w:val="484848"/>
      <w:sz w:val="20"/>
      <w:szCs w:val="20"/>
      <w:lang w:val="sr-Latn-RS" w:eastAsia="sr-Latn-RS"/>
    </w:rPr>
  </w:style>
  <w:style w:type="paragraph" w:customStyle="1" w:styleId="sadrzajapstrakt2">
    <w:name w:val="sadrzajapstrakt2"/>
    <w:basedOn w:val="Normal"/>
    <w:rsid w:val="000241D5"/>
    <w:pPr>
      <w:widowControl/>
      <w:autoSpaceDE/>
      <w:autoSpaceDN/>
      <w:spacing w:after="150"/>
      <w:ind w:firstLine="480"/>
    </w:pPr>
    <w:rPr>
      <w:rFonts w:ascii="Arial" w:eastAsia="Times New Roman" w:hAnsi="Arial" w:cs="Arial"/>
      <w:i/>
      <w:iCs/>
      <w:color w:val="484848"/>
      <w:sz w:val="20"/>
      <w:szCs w:val="20"/>
      <w:lang w:val="sr-Latn-RS" w:eastAsia="sr-Latn-RS"/>
    </w:rPr>
  </w:style>
  <w:style w:type="paragraph" w:customStyle="1" w:styleId="rich-mp-content-table">
    <w:name w:val="rich-mp-content-tabl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mpnl-header-cell">
    <w:name w:val="rich-mpnl-header-cell"/>
    <w:basedOn w:val="Normal"/>
    <w:rsid w:val="000241D5"/>
    <w:pPr>
      <w:widowControl/>
      <w:autoSpaceDE/>
      <w:autoSpaceDN/>
      <w:spacing w:after="150"/>
      <w:ind w:firstLine="480"/>
    </w:pPr>
    <w:rPr>
      <w:rFonts w:ascii="Arial" w:eastAsia="Times New Roman" w:hAnsi="Arial" w:cs="Arial"/>
      <w:color w:val="FFFFFF"/>
      <w:sz w:val="18"/>
      <w:szCs w:val="18"/>
      <w:lang w:val="sr-Latn-RS" w:eastAsia="sr-Latn-RS"/>
    </w:rPr>
  </w:style>
  <w:style w:type="paragraph" w:customStyle="1" w:styleId="rich-mpnl-text">
    <w:name w:val="rich-mpnl-text"/>
    <w:basedOn w:val="Normal"/>
    <w:rsid w:val="000241D5"/>
    <w:pPr>
      <w:widowControl/>
      <w:autoSpaceDE/>
      <w:autoSpaceDN/>
      <w:spacing w:after="150"/>
      <w:ind w:firstLine="480"/>
    </w:pPr>
    <w:rPr>
      <w:rFonts w:ascii="Arial" w:eastAsia="Times New Roman" w:hAnsi="Arial" w:cs="Arial"/>
      <w:b/>
      <w:bCs/>
      <w:color w:val="000000"/>
      <w:sz w:val="20"/>
      <w:szCs w:val="20"/>
      <w:lang w:val="sr-Latn-RS" w:eastAsia="sr-Latn-RS"/>
    </w:rPr>
  </w:style>
  <w:style w:type="paragraph" w:customStyle="1" w:styleId="rich-mpnl-header">
    <w:name w:val="rich-mpnl-header"/>
    <w:basedOn w:val="Normal"/>
    <w:rsid w:val="000241D5"/>
    <w:pPr>
      <w:widowControl/>
      <w:shd w:val="clear" w:color="auto" w:fill="008000"/>
      <w:autoSpaceDE/>
      <w:autoSpaceDN/>
      <w:spacing w:after="150" w:line="450" w:lineRule="atLeast"/>
      <w:ind w:firstLine="480"/>
      <w:textAlignment w:val="center"/>
    </w:pPr>
    <w:rPr>
      <w:rFonts w:ascii="Arial" w:eastAsia="Times New Roman" w:hAnsi="Arial" w:cs="Arial"/>
      <w:color w:val="FFFFFF"/>
      <w:sz w:val="20"/>
      <w:szCs w:val="20"/>
      <w:lang w:val="sr-Latn-RS" w:eastAsia="sr-Latn-RS"/>
    </w:rPr>
  </w:style>
  <w:style w:type="paragraph" w:customStyle="1" w:styleId="rich-mpnl-body">
    <w:name w:val="rich-mpnl-body"/>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noborder">
    <w:name w:val="noborder"/>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earchbar">
    <w:name w:val="searchbar"/>
    <w:basedOn w:val="Normal"/>
    <w:rsid w:val="000241D5"/>
    <w:pPr>
      <w:widowControl/>
      <w:autoSpaceDE/>
      <w:autoSpaceDN/>
      <w:spacing w:after="150"/>
      <w:ind w:firstLine="480"/>
      <w:jc w:val="right"/>
      <w:textAlignment w:val="center"/>
    </w:pPr>
    <w:rPr>
      <w:rFonts w:ascii="Verdana" w:eastAsia="Times New Roman" w:hAnsi="Verdana" w:cs="Arial"/>
      <w:sz w:val="20"/>
      <w:szCs w:val="20"/>
      <w:lang w:val="sr-Latn-RS" w:eastAsia="sr-Latn-RS"/>
    </w:rPr>
  </w:style>
  <w:style w:type="paragraph" w:customStyle="1" w:styleId="rich-table-row">
    <w:name w:val="rich-table-row"/>
    <w:basedOn w:val="Normal"/>
    <w:rsid w:val="000241D5"/>
    <w:pPr>
      <w:widowControl/>
      <w:autoSpaceDE/>
      <w:autoSpaceDN/>
      <w:spacing w:after="150"/>
      <w:ind w:firstLine="480"/>
    </w:pPr>
    <w:rPr>
      <w:rFonts w:ascii="Verdana" w:eastAsia="Times New Roman" w:hAnsi="Verdana" w:cs="Arial"/>
      <w:color w:val="0000FF"/>
      <w:sz w:val="20"/>
      <w:szCs w:val="20"/>
      <w:lang w:val="sr-Latn-RS" w:eastAsia="sr-Latn-RS"/>
    </w:rPr>
  </w:style>
  <w:style w:type="paragraph" w:customStyle="1" w:styleId="prilozitabcolumn">
    <w:name w:val="prilozitabcolumn"/>
    <w:basedOn w:val="Normal"/>
    <w:rsid w:val="000241D5"/>
    <w:pPr>
      <w:widowControl/>
      <w:autoSpaceDE/>
      <w:autoSpaceDN/>
      <w:spacing w:after="150"/>
      <w:ind w:firstLine="480"/>
    </w:pPr>
    <w:rPr>
      <w:rFonts w:ascii="Arial" w:eastAsia="Times New Roman" w:hAnsi="Arial" w:cs="Arial"/>
      <w:color w:val="000000"/>
      <w:sz w:val="17"/>
      <w:szCs w:val="17"/>
      <w:lang w:val="sr-Latn-RS" w:eastAsia="sr-Latn-RS"/>
    </w:rPr>
  </w:style>
  <w:style w:type="paragraph" w:customStyle="1" w:styleId="rich-table-cell">
    <w:name w:val="rich-table-cell"/>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mediacontent">
    <w:name w:val="mediacontent"/>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prilozicontent">
    <w:name w:val="prilozicontent"/>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prilozitab">
    <w:name w:val="prilozitab"/>
    <w:basedOn w:val="Normal"/>
    <w:rsid w:val="000241D5"/>
    <w:pPr>
      <w:widowControl/>
      <w:pBdr>
        <w:bottom w:val="single" w:sz="6" w:space="0" w:color="C0C0C0"/>
      </w:pBdr>
      <w:shd w:val="clear" w:color="auto" w:fill="FFFFFF"/>
      <w:autoSpaceDE/>
      <w:autoSpaceDN/>
      <w:spacing w:after="150"/>
      <w:ind w:firstLine="480"/>
    </w:pPr>
    <w:rPr>
      <w:rFonts w:ascii="Arial" w:eastAsia="Times New Roman" w:hAnsi="Arial" w:cs="Arial"/>
      <w:color w:val="000000"/>
      <w:sz w:val="17"/>
      <w:szCs w:val="17"/>
      <w:lang w:val="sr-Latn-RS" w:eastAsia="sr-Latn-RS"/>
    </w:rPr>
  </w:style>
  <w:style w:type="paragraph" w:customStyle="1" w:styleId="sadrzajnaslov">
    <w:name w:val="sadrzajnaslov"/>
    <w:basedOn w:val="Normal"/>
    <w:rsid w:val="000241D5"/>
    <w:pPr>
      <w:widowControl/>
      <w:pBdr>
        <w:bottom w:val="single" w:sz="6" w:space="4" w:color="C9CBCD"/>
      </w:pBdr>
      <w:autoSpaceDE/>
      <w:autoSpaceDN/>
      <w:spacing w:after="150"/>
      <w:ind w:left="150" w:firstLine="480"/>
    </w:pPr>
    <w:rPr>
      <w:rFonts w:ascii="Arial" w:eastAsia="Times New Roman" w:hAnsi="Arial" w:cs="Arial"/>
      <w:color w:val="1C9500"/>
      <w:sz w:val="30"/>
      <w:szCs w:val="30"/>
      <w:lang w:val="sr-Latn-RS" w:eastAsia="sr-Latn-RS"/>
    </w:rPr>
  </w:style>
  <w:style w:type="paragraph" w:customStyle="1" w:styleId="rich-panel-body">
    <w:name w:val="rich-panel-body"/>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panel">
    <w:name w:val="rich-panel"/>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rich-page">
    <w:name w:val="rich-pag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rubrikemenustil">
    <w:name w:val="sadrzajrubrikemenustil"/>
    <w:basedOn w:val="Normal"/>
    <w:rsid w:val="000241D5"/>
    <w:pPr>
      <w:widowControl/>
      <w:shd w:val="clear" w:color="auto" w:fill="FFFFFF"/>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rubrikemenustildiv">
    <w:name w:val="sadrzajrubrikemenustildiv"/>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displaynone">
    <w:name w:val="displaynone"/>
    <w:basedOn w:val="Normal"/>
    <w:rsid w:val="000241D5"/>
    <w:pPr>
      <w:widowControl/>
      <w:autoSpaceDE/>
      <w:autoSpaceDN/>
      <w:ind w:firstLine="480"/>
    </w:pPr>
    <w:rPr>
      <w:rFonts w:ascii="Verdana" w:eastAsia="Times New Roman" w:hAnsi="Verdana" w:cs="Arial"/>
      <w:vanish/>
      <w:sz w:val="20"/>
      <w:szCs w:val="20"/>
      <w:lang w:val="sr-Latn-RS" w:eastAsia="sr-Latn-RS"/>
    </w:rPr>
  </w:style>
  <w:style w:type="paragraph" w:customStyle="1" w:styleId="sadrzajtable">
    <w:name w:val="sadrzajtable"/>
    <w:basedOn w:val="Normal"/>
    <w:rsid w:val="000241D5"/>
    <w:pPr>
      <w:widowControl/>
      <w:autoSpaceDE/>
      <w:autoSpaceDN/>
      <w:spacing w:after="150"/>
      <w:ind w:firstLine="480"/>
    </w:pPr>
    <w:rPr>
      <w:rFonts w:ascii="Verdana" w:eastAsia="Times New Roman" w:hAnsi="Verdana" w:cs="Arial"/>
      <w:sz w:val="18"/>
      <w:szCs w:val="18"/>
      <w:lang w:val="sr-Latn-RS" w:eastAsia="sr-Latn-RS"/>
    </w:rPr>
  </w:style>
  <w:style w:type="paragraph" w:customStyle="1" w:styleId="sadrzajnadnaslov">
    <w:name w:val="sadrzajnadnaslov"/>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nadnaslov1">
    <w:name w:val="sadrzajnadnaslov1"/>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nadnaslov2">
    <w:name w:val="sadrzajnadnaslov2"/>
    <w:basedOn w:val="Normal"/>
    <w:rsid w:val="000241D5"/>
    <w:pPr>
      <w:widowControl/>
      <w:autoSpaceDE/>
      <w:autoSpaceDN/>
      <w:spacing w:after="150"/>
      <w:ind w:firstLine="480"/>
    </w:pPr>
    <w:rPr>
      <w:rFonts w:ascii="Arial" w:eastAsia="Times New Roman" w:hAnsi="Arial" w:cs="Arial"/>
      <w:color w:val="000000"/>
      <w:sz w:val="18"/>
      <w:szCs w:val="18"/>
      <w:lang w:val="sr-Latn-RS" w:eastAsia="sr-Latn-RS"/>
    </w:rPr>
  </w:style>
  <w:style w:type="paragraph" w:customStyle="1" w:styleId="sadrzajpodnaslov">
    <w:name w:val="sadrzajpodnaslov"/>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podnaslov1">
    <w:name w:val="sadrzajpodnaslov1"/>
    <w:basedOn w:val="Normal"/>
    <w:rsid w:val="000241D5"/>
    <w:pPr>
      <w:widowControl/>
      <w:autoSpaceDE/>
      <w:autoSpaceDN/>
      <w:spacing w:after="150"/>
      <w:ind w:firstLine="480"/>
    </w:pPr>
    <w:rPr>
      <w:rFonts w:ascii="Arial" w:eastAsia="Times New Roman" w:hAnsi="Arial" w:cs="Arial"/>
      <w:i/>
      <w:iCs/>
      <w:color w:val="484848"/>
      <w:sz w:val="15"/>
      <w:szCs w:val="15"/>
      <w:lang w:val="sr-Latn-RS" w:eastAsia="sr-Latn-RS"/>
    </w:rPr>
  </w:style>
  <w:style w:type="paragraph" w:customStyle="1" w:styleId="sadrzajpodnaslov2">
    <w:name w:val="sadrzajpodnaslov2"/>
    <w:basedOn w:val="Normal"/>
    <w:rsid w:val="000241D5"/>
    <w:pPr>
      <w:widowControl/>
      <w:autoSpaceDE/>
      <w:autoSpaceDN/>
      <w:spacing w:after="150"/>
      <w:ind w:firstLine="480"/>
    </w:pPr>
    <w:rPr>
      <w:rFonts w:ascii="Arial" w:eastAsia="Times New Roman" w:hAnsi="Arial" w:cs="Arial"/>
      <w:color w:val="484848"/>
      <w:sz w:val="17"/>
      <w:szCs w:val="17"/>
      <w:lang w:val="sr-Latn-RS" w:eastAsia="sr-Latn-RS"/>
    </w:rPr>
  </w:style>
  <w:style w:type="paragraph" w:customStyle="1" w:styleId="sadrzajdiv">
    <w:name w:val="sadrzajdiv"/>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sadrzajdiv1">
    <w:name w:val="sadrzajdiv1"/>
    <w:basedOn w:val="Normal"/>
    <w:rsid w:val="000241D5"/>
    <w:pPr>
      <w:widowControl/>
      <w:shd w:val="clear" w:color="auto" w:fill="F4F6F9"/>
      <w:autoSpaceDE/>
      <w:autoSpaceDN/>
      <w:spacing w:after="150"/>
      <w:ind w:firstLine="480"/>
    </w:pPr>
    <w:rPr>
      <w:rFonts w:ascii="Verdana" w:eastAsia="Times New Roman" w:hAnsi="Verdana" w:cs="Arial"/>
      <w:sz w:val="20"/>
      <w:szCs w:val="20"/>
      <w:lang w:val="sr-Latn-RS" w:eastAsia="sr-Latn-RS"/>
    </w:rPr>
  </w:style>
  <w:style w:type="paragraph" w:customStyle="1" w:styleId="sadrzajdiv2">
    <w:name w:val="sadrzajdiv2"/>
    <w:basedOn w:val="Normal"/>
    <w:rsid w:val="000241D5"/>
    <w:pPr>
      <w:widowControl/>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sadrzajhier">
    <w:name w:val="sadrzajhier"/>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hier1">
    <w:name w:val="sadrzajhier1"/>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hier2">
    <w:name w:val="sadrzajhier2"/>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subarea">
    <w:name w:val="sadrzajsubarea"/>
    <w:basedOn w:val="Normal"/>
    <w:rsid w:val="000241D5"/>
    <w:pPr>
      <w:widowControl/>
      <w:shd w:val="clear" w:color="auto" w:fill="F4F6F9"/>
      <w:autoSpaceDE/>
      <w:autoSpaceDN/>
      <w:spacing w:after="150"/>
      <w:ind w:firstLine="480"/>
    </w:pPr>
    <w:rPr>
      <w:rFonts w:ascii="Arial" w:eastAsia="Times New Roman" w:hAnsi="Arial" w:cs="Arial"/>
      <w:b/>
      <w:bCs/>
      <w:caps/>
      <w:color w:val="000000"/>
      <w:sz w:val="18"/>
      <w:szCs w:val="18"/>
      <w:lang w:val="sr-Latn-RS" w:eastAsia="sr-Latn-RS"/>
    </w:rPr>
  </w:style>
  <w:style w:type="paragraph" w:customStyle="1" w:styleId="sadrzajlink">
    <w:name w:val="sadrzajlink"/>
    <w:basedOn w:val="Normal"/>
    <w:rsid w:val="000241D5"/>
    <w:pPr>
      <w:widowControl/>
      <w:autoSpaceDE/>
      <w:autoSpaceDN/>
      <w:spacing w:after="150"/>
      <w:ind w:firstLine="480"/>
    </w:pPr>
    <w:rPr>
      <w:rFonts w:ascii="Arial" w:eastAsia="Times New Roman" w:hAnsi="Arial" w:cs="Arial"/>
      <w:b/>
      <w:bCs/>
      <w:color w:val="007000"/>
      <w:sz w:val="18"/>
      <w:szCs w:val="18"/>
      <w:u w:val="single"/>
      <w:lang w:val="sr-Latn-RS" w:eastAsia="sr-Latn-RS"/>
    </w:rPr>
  </w:style>
  <w:style w:type="paragraph" w:customStyle="1" w:styleId="sadrzajmiddle">
    <w:name w:val="sadrzajmiddl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middle1">
    <w:name w:val="sadrzajmiddle1"/>
    <w:basedOn w:val="Normal"/>
    <w:rsid w:val="000241D5"/>
    <w:pPr>
      <w:widowControl/>
      <w:autoSpaceDE/>
      <w:autoSpaceDN/>
      <w:spacing w:after="150"/>
      <w:ind w:firstLine="480"/>
    </w:pPr>
    <w:rPr>
      <w:rFonts w:ascii="Arial" w:eastAsia="Times New Roman" w:hAnsi="Arial" w:cs="Arial"/>
      <w:b/>
      <w:bCs/>
      <w:sz w:val="20"/>
      <w:szCs w:val="20"/>
      <w:lang w:val="sr-Latn-RS" w:eastAsia="sr-Latn-RS"/>
    </w:rPr>
  </w:style>
  <w:style w:type="paragraph" w:customStyle="1" w:styleId="sadrzajmiddle2">
    <w:name w:val="sadrzajmiddle2"/>
    <w:basedOn w:val="Normal"/>
    <w:rsid w:val="000241D5"/>
    <w:pPr>
      <w:widowControl/>
      <w:autoSpaceDE/>
      <w:autoSpaceDN/>
      <w:spacing w:after="150"/>
      <w:ind w:firstLine="480"/>
    </w:pPr>
    <w:rPr>
      <w:rFonts w:ascii="Arial" w:eastAsia="Times New Roman" w:hAnsi="Arial" w:cs="Arial"/>
      <w:sz w:val="20"/>
      <w:szCs w:val="20"/>
      <w:lang w:val="sr-Latn-RS" w:eastAsia="sr-Latn-RS"/>
    </w:rPr>
  </w:style>
  <w:style w:type="paragraph" w:customStyle="1" w:styleId="sadrzajright">
    <w:name w:val="sadrzajright"/>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sadrzajright1">
    <w:name w:val="sadrzajright1"/>
    <w:basedOn w:val="Normal"/>
    <w:rsid w:val="000241D5"/>
    <w:pPr>
      <w:widowControl/>
      <w:autoSpaceDE/>
      <w:autoSpaceDN/>
      <w:spacing w:after="150"/>
      <w:ind w:firstLine="480"/>
    </w:pPr>
    <w:rPr>
      <w:rFonts w:ascii="Arial" w:eastAsia="Times New Roman" w:hAnsi="Arial" w:cs="Arial"/>
      <w:i/>
      <w:iCs/>
      <w:sz w:val="20"/>
      <w:szCs w:val="20"/>
      <w:lang w:val="sr-Latn-RS" w:eastAsia="sr-Latn-RS"/>
    </w:rPr>
  </w:style>
  <w:style w:type="paragraph" w:customStyle="1" w:styleId="sadrzajright2">
    <w:name w:val="sadrzajright2"/>
    <w:basedOn w:val="Normal"/>
    <w:rsid w:val="000241D5"/>
    <w:pPr>
      <w:widowControl/>
      <w:autoSpaceDE/>
      <w:autoSpaceDN/>
      <w:spacing w:after="150"/>
      <w:ind w:firstLine="480"/>
    </w:pPr>
    <w:rPr>
      <w:rFonts w:ascii="Arial" w:eastAsia="Times New Roman" w:hAnsi="Arial" w:cs="Arial"/>
      <w:i/>
      <w:iCs/>
      <w:sz w:val="20"/>
      <w:szCs w:val="20"/>
      <w:lang w:val="sr-Latn-RS" w:eastAsia="sr-Latn-RS"/>
    </w:rPr>
  </w:style>
  <w:style w:type="paragraph" w:customStyle="1" w:styleId="rich-mpnl-shadow">
    <w:name w:val="rich-mpnl-shadow"/>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ich-mpnl-content">
    <w:name w:val="rich-mpnl-content"/>
    <w:basedOn w:val="Normal"/>
    <w:rsid w:val="000241D5"/>
    <w:pPr>
      <w:widowControl/>
      <w:pBdr>
        <w:top w:val="single" w:sz="6" w:space="1" w:color="auto"/>
        <w:left w:val="single" w:sz="6" w:space="1" w:color="auto"/>
        <w:bottom w:val="single" w:sz="6" w:space="1" w:color="auto"/>
        <w:right w:val="single" w:sz="6" w:space="1" w:color="auto"/>
      </w:pBdr>
      <w:autoSpaceDE/>
      <w:autoSpaceDN/>
      <w:spacing w:after="150"/>
      <w:ind w:firstLine="480"/>
    </w:pPr>
    <w:rPr>
      <w:rFonts w:ascii="Verdana" w:eastAsia="Times New Roman" w:hAnsi="Verdana" w:cs="Arial"/>
      <w:sz w:val="20"/>
      <w:szCs w:val="20"/>
      <w:lang w:val="sr-Latn-RS" w:eastAsia="sr-Latn-RS"/>
    </w:rPr>
  </w:style>
  <w:style w:type="paragraph" w:customStyle="1" w:styleId="rich-table">
    <w:name w:val="rich-table"/>
    <w:basedOn w:val="Normal"/>
    <w:rsid w:val="000241D5"/>
    <w:pPr>
      <w:widowControl/>
      <w:pBdr>
        <w:top w:val="single" w:sz="6" w:space="0" w:color="C0C0C0"/>
        <w:left w:val="single" w:sz="6" w:space="0" w:color="C0C0C0"/>
      </w:pBdr>
      <w:shd w:val="clear" w:color="auto" w:fill="FFFFFF"/>
      <w:autoSpaceDE/>
      <w:autoSpaceDN/>
      <w:spacing w:after="150"/>
      <w:ind w:firstLine="480"/>
    </w:pPr>
    <w:rPr>
      <w:rFonts w:ascii="Verdana" w:eastAsia="Times New Roman" w:hAnsi="Verdana" w:cs="Arial"/>
      <w:sz w:val="20"/>
      <w:szCs w:val="20"/>
      <w:lang w:val="sr-Latn-RS" w:eastAsia="sr-Latn-RS"/>
    </w:rPr>
  </w:style>
  <w:style w:type="paragraph" w:customStyle="1" w:styleId="rich-table-thead">
    <w:name w:val="rich-table-thead"/>
    <w:basedOn w:val="Normal"/>
    <w:rsid w:val="000241D5"/>
    <w:pPr>
      <w:widowControl/>
      <w:pBdr>
        <w:bottom w:val="single" w:sz="6" w:space="0" w:color="C0C0C0"/>
      </w:pBdr>
      <w:autoSpaceDE/>
      <w:autoSpaceDN/>
      <w:spacing w:after="150"/>
      <w:ind w:firstLine="480"/>
    </w:pPr>
    <w:rPr>
      <w:rFonts w:ascii="Verdana" w:eastAsia="Times New Roman" w:hAnsi="Verdana" w:cs="Arial"/>
      <w:sz w:val="20"/>
      <w:szCs w:val="20"/>
      <w:lang w:val="sr-Latn-RS" w:eastAsia="sr-Latn-RS"/>
    </w:rPr>
  </w:style>
  <w:style w:type="paragraph" w:customStyle="1" w:styleId="rich-table-header">
    <w:name w:val="rich-table-header"/>
    <w:basedOn w:val="Normal"/>
    <w:rsid w:val="000241D5"/>
    <w:pPr>
      <w:widowControl/>
      <w:shd w:val="clear" w:color="auto" w:fill="005000"/>
      <w:autoSpaceDE/>
      <w:autoSpaceDN/>
      <w:spacing w:after="150"/>
      <w:ind w:firstLine="480"/>
    </w:pPr>
    <w:rPr>
      <w:rFonts w:ascii="Verdana" w:eastAsia="Times New Roman" w:hAnsi="Verdana" w:cs="Arial"/>
      <w:sz w:val="20"/>
      <w:szCs w:val="20"/>
      <w:lang w:val="sr-Latn-RS" w:eastAsia="sr-Latn-RS"/>
    </w:rPr>
  </w:style>
  <w:style w:type="paragraph" w:customStyle="1" w:styleId="rich-table-headercell">
    <w:name w:val="rich-table-headercell"/>
    <w:basedOn w:val="Normal"/>
    <w:rsid w:val="000241D5"/>
    <w:pPr>
      <w:widowControl/>
      <w:pBdr>
        <w:bottom w:val="single" w:sz="6" w:space="3" w:color="C0C0C0"/>
        <w:right w:val="single" w:sz="6" w:space="3" w:color="C0C0C0"/>
      </w:pBdr>
      <w:autoSpaceDE/>
      <w:autoSpaceDN/>
      <w:spacing w:after="150"/>
      <w:ind w:firstLine="480"/>
      <w:jc w:val="center"/>
    </w:pPr>
    <w:rPr>
      <w:rFonts w:ascii="Arial" w:eastAsia="Times New Roman" w:hAnsi="Arial" w:cs="Arial"/>
      <w:b/>
      <w:bCs/>
      <w:color w:val="FFFFFF"/>
      <w:sz w:val="17"/>
      <w:szCs w:val="17"/>
      <w:lang w:val="sr-Latn-RS" w:eastAsia="sr-Latn-RS"/>
    </w:rPr>
  </w:style>
  <w:style w:type="paragraph" w:customStyle="1" w:styleId="prilozitabheader">
    <w:name w:val="prilozitabheader"/>
    <w:basedOn w:val="Normal"/>
    <w:rsid w:val="000241D5"/>
    <w:pPr>
      <w:widowControl/>
      <w:shd w:val="clear" w:color="auto" w:fill="EEEEEE"/>
      <w:autoSpaceDE/>
      <w:autoSpaceDN/>
      <w:spacing w:after="150"/>
      <w:ind w:firstLine="480"/>
    </w:pPr>
    <w:rPr>
      <w:rFonts w:ascii="Arial" w:eastAsia="Times New Roman" w:hAnsi="Arial" w:cs="Arial"/>
      <w:b/>
      <w:bCs/>
      <w:color w:val="000000"/>
      <w:spacing w:val="15"/>
      <w:sz w:val="17"/>
      <w:szCs w:val="17"/>
      <w:lang w:val="sr-Latn-RS" w:eastAsia="sr-Latn-RS"/>
    </w:rPr>
  </w:style>
  <w:style w:type="paragraph" w:customStyle="1" w:styleId="prilozilink">
    <w:name w:val="prilozilink"/>
    <w:basedOn w:val="Normal"/>
    <w:rsid w:val="000241D5"/>
    <w:pPr>
      <w:widowControl/>
      <w:autoSpaceDE/>
      <w:autoSpaceDN/>
      <w:spacing w:after="150"/>
      <w:ind w:firstLine="480"/>
    </w:pPr>
    <w:rPr>
      <w:rFonts w:ascii="Verdana" w:eastAsia="Times New Roman" w:hAnsi="Verdana" w:cs="Arial"/>
      <w:color w:val="000000"/>
      <w:sz w:val="20"/>
      <w:szCs w:val="20"/>
      <w:lang w:val="sr-Latn-RS" w:eastAsia="sr-Latn-RS"/>
    </w:rPr>
  </w:style>
  <w:style w:type="paragraph" w:customStyle="1" w:styleId="sadrzajright3">
    <w:name w:val="sadrzajright3"/>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sadrzajhier3">
    <w:name w:val="sadrzajhier3"/>
    <w:basedOn w:val="Normal"/>
    <w:rsid w:val="000241D5"/>
    <w:pPr>
      <w:widowControl/>
      <w:autoSpaceDE/>
      <w:autoSpaceDN/>
      <w:spacing w:after="150"/>
      <w:ind w:firstLine="480"/>
      <w:textAlignment w:val="top"/>
    </w:pPr>
    <w:rPr>
      <w:rFonts w:ascii="Verdana" w:eastAsia="Times New Roman" w:hAnsi="Verdana" w:cs="Arial"/>
      <w:sz w:val="20"/>
      <w:szCs w:val="20"/>
      <w:lang w:val="sr-Latn-RS" w:eastAsia="sr-Latn-RS"/>
    </w:rPr>
  </w:style>
  <w:style w:type="paragraph" w:customStyle="1" w:styleId="sadrzajapstrakt3">
    <w:name w:val="sadrzajapstrakt3"/>
    <w:basedOn w:val="Normal"/>
    <w:rsid w:val="000241D5"/>
    <w:pPr>
      <w:widowControl/>
      <w:autoSpaceDE/>
      <w:autoSpaceDN/>
      <w:spacing w:after="150"/>
      <w:ind w:firstLine="480"/>
    </w:pPr>
    <w:rPr>
      <w:rFonts w:ascii="Arial" w:eastAsia="Times New Roman" w:hAnsi="Arial" w:cs="Arial"/>
      <w:i/>
      <w:iCs/>
      <w:color w:val="484848"/>
      <w:sz w:val="17"/>
      <w:szCs w:val="17"/>
      <w:lang w:val="sr-Latn-RS" w:eastAsia="sr-Latn-RS"/>
    </w:rPr>
  </w:style>
  <w:style w:type="paragraph" w:customStyle="1" w:styleId="v2-odluka-zakon-4">
    <w:name w:val="v2-odluka-zakon-4"/>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5">
    <w:name w:val="v2-odluka-zakon-5"/>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6">
    <w:name w:val="v2-odluka-zakon-6"/>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7">
    <w:name w:val="v2-odluka-zakon-7"/>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8">
    <w:name w:val="v2-odluka-zakon-8"/>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9">
    <w:name w:val="v2-odluka-zakon-9"/>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0">
    <w:name w:val="v2-odluka-zakon-10"/>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1">
    <w:name w:val="v2-odluka-zakon-11"/>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2">
    <w:name w:val="v2-odluka-zakon-12"/>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3">
    <w:name w:val="v2-odluka-zakon-13"/>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4">
    <w:name w:val="v2-odluka-zakon-14"/>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5">
    <w:name w:val="v2-odluka-zakon-15"/>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6">
    <w:name w:val="v2-odluka-zakon-16"/>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7">
    <w:name w:val="v2-odluka-zakon-17"/>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8">
    <w:name w:val="v2-odluka-zakon-18"/>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19">
    <w:name w:val="v2-odluka-zakon-19"/>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odluka-zakon-20">
    <w:name w:val="v2-odluka-zakon-20"/>
    <w:basedOn w:val="Normal"/>
    <w:rsid w:val="000241D5"/>
    <w:pPr>
      <w:widowControl/>
      <w:autoSpaceDE/>
      <w:autoSpaceDN/>
      <w:spacing w:before="360" w:after="150"/>
      <w:ind w:firstLine="480"/>
      <w:jc w:val="center"/>
    </w:pPr>
    <w:rPr>
      <w:rFonts w:ascii="Verdana" w:eastAsia="Times New Roman" w:hAnsi="Verdana" w:cs="Arial"/>
      <w:b/>
      <w:bCs/>
      <w:caps/>
      <w:sz w:val="20"/>
      <w:szCs w:val="20"/>
      <w:u w:val="single"/>
      <w:lang w:val="sr-Latn-RS" w:eastAsia="sr-Latn-RS"/>
    </w:rPr>
  </w:style>
  <w:style w:type="paragraph" w:customStyle="1" w:styleId="v2-naslov-4">
    <w:name w:val="v2-naslov-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5">
    <w:name w:val="v2-naslov-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6">
    <w:name w:val="v2-naslov-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7">
    <w:name w:val="v2-naslov-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8">
    <w:name w:val="v2-naslov-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9">
    <w:name w:val="v2-naslov-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0">
    <w:name w:val="v2-naslov-1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1">
    <w:name w:val="v2-naslov-1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2">
    <w:name w:val="v2-naslov-1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3">
    <w:name w:val="v2-naslov-1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4">
    <w:name w:val="v2-naslov-1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5">
    <w:name w:val="v2-naslov-1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6">
    <w:name w:val="v2-naslov-1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7">
    <w:name w:val="v2-naslov-1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8">
    <w:name w:val="v2-naslov-1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19">
    <w:name w:val="v2-naslov-1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naslov-20">
    <w:name w:val="v2-naslov-2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4">
    <w:name w:val="v2-bold-verzal-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5">
    <w:name w:val="v2-bold-verzal-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6">
    <w:name w:val="v2-bold-verzal-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7">
    <w:name w:val="v2-bold-verzal-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8">
    <w:name w:val="v2-bold-verzal-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9">
    <w:name w:val="v2-bold-verzal-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0">
    <w:name w:val="v2-bold-verzal-1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1">
    <w:name w:val="v2-bold-verzal-11"/>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2">
    <w:name w:val="v2-bold-verzal-12"/>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3">
    <w:name w:val="v2-bold-verzal-13"/>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4">
    <w:name w:val="v2-bold-verzal-14"/>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5">
    <w:name w:val="v2-bold-verzal-15"/>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6">
    <w:name w:val="v2-bold-verzal-16"/>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7">
    <w:name w:val="v2-bold-verzal-17"/>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8">
    <w:name w:val="v2-bold-verzal-18"/>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19">
    <w:name w:val="v2-bold-verzal-19"/>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bold-verzal-20">
    <w:name w:val="v2-bold-verzal-20"/>
    <w:basedOn w:val="Normal"/>
    <w:rsid w:val="000241D5"/>
    <w:pPr>
      <w:widowControl/>
      <w:autoSpaceDE/>
      <w:autoSpaceDN/>
      <w:spacing w:after="150"/>
      <w:ind w:firstLine="480"/>
      <w:jc w:val="center"/>
    </w:pPr>
    <w:rPr>
      <w:rFonts w:ascii="Verdana" w:eastAsia="Times New Roman" w:hAnsi="Verdana" w:cs="Arial"/>
      <w:b/>
      <w:bCs/>
      <w:caps/>
      <w:sz w:val="20"/>
      <w:szCs w:val="20"/>
      <w:u w:val="single"/>
      <w:lang w:val="sr-Latn-RS" w:eastAsia="sr-Latn-RS"/>
    </w:rPr>
  </w:style>
  <w:style w:type="paragraph" w:customStyle="1" w:styleId="v2-italik-verzal-4">
    <w:name w:val="v2-italik-verzal-4"/>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5">
    <w:name w:val="v2-italik-verzal-5"/>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6">
    <w:name w:val="v2-italik-verzal-6"/>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7">
    <w:name w:val="v2-italik-verzal-7"/>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8">
    <w:name w:val="v2-italik-verzal-8"/>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9">
    <w:name w:val="v2-italik-verzal-9"/>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0">
    <w:name w:val="v2-italik-verzal-10"/>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1">
    <w:name w:val="v2-italik-verzal-11"/>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2">
    <w:name w:val="v2-italik-verzal-12"/>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3">
    <w:name w:val="v2-italik-verzal-13"/>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4">
    <w:name w:val="v2-italik-verzal-14"/>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5">
    <w:name w:val="v2-italik-verzal-15"/>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6">
    <w:name w:val="v2-italik-verzal-16"/>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7">
    <w:name w:val="v2-italik-verzal-17"/>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8">
    <w:name w:val="v2-italik-verzal-18"/>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19">
    <w:name w:val="v2-italik-verzal-19"/>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italik-verzal-20">
    <w:name w:val="v2-italik-verzal-20"/>
    <w:basedOn w:val="Normal"/>
    <w:rsid w:val="000241D5"/>
    <w:pPr>
      <w:widowControl/>
      <w:autoSpaceDE/>
      <w:autoSpaceDN/>
      <w:spacing w:after="150"/>
      <w:ind w:firstLine="480"/>
      <w:jc w:val="center"/>
    </w:pPr>
    <w:rPr>
      <w:rFonts w:ascii="Verdana" w:eastAsia="Times New Roman" w:hAnsi="Verdana" w:cs="Arial"/>
      <w:b/>
      <w:bCs/>
      <w:i/>
      <w:iCs/>
      <w:caps/>
      <w:sz w:val="20"/>
      <w:szCs w:val="20"/>
      <w:lang w:val="sr-Latn-RS" w:eastAsia="sr-Latn-RS"/>
    </w:rPr>
  </w:style>
  <w:style w:type="paragraph" w:customStyle="1" w:styleId="v2-clan-verzal-3">
    <w:name w:val="v2-clan-verzal-3"/>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4">
    <w:name w:val="v2-clan-verzal-4"/>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5">
    <w:name w:val="v2-clan-verzal-5"/>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6">
    <w:name w:val="v2-clan-verzal-6"/>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7">
    <w:name w:val="v2-clan-verzal-7"/>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8">
    <w:name w:val="v2-clan-verzal-8"/>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9">
    <w:name w:val="v2-clan-verzal-9"/>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0">
    <w:name w:val="v2-clan-verzal-10"/>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1">
    <w:name w:val="v2-clan-verzal-11"/>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2">
    <w:name w:val="v2-clan-verzal-12"/>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3">
    <w:name w:val="v2-clan-verzal-13"/>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4">
    <w:name w:val="v2-clan-verzal-14"/>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5">
    <w:name w:val="v2-clan-verzal-15"/>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6">
    <w:name w:val="v2-clan-verzal-16"/>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7">
    <w:name w:val="v2-clan-verzal-17"/>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8">
    <w:name w:val="v2-clan-verzal-18"/>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19">
    <w:name w:val="v2-clan-verzal-19"/>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clan-verzal-20">
    <w:name w:val="v2-clan-verzal-20"/>
    <w:basedOn w:val="Normal"/>
    <w:rsid w:val="000241D5"/>
    <w:pPr>
      <w:widowControl/>
      <w:autoSpaceDE/>
      <w:autoSpaceDN/>
      <w:spacing w:before="420" w:after="150"/>
      <w:ind w:firstLine="480"/>
      <w:jc w:val="center"/>
    </w:pPr>
    <w:rPr>
      <w:rFonts w:ascii="Verdana" w:eastAsia="Times New Roman" w:hAnsi="Verdana" w:cs="Arial"/>
      <w:b/>
      <w:bCs/>
      <w:caps/>
      <w:sz w:val="20"/>
      <w:szCs w:val="20"/>
      <w:lang w:val="sr-Latn-RS" w:eastAsia="sr-Latn-RS"/>
    </w:rPr>
  </w:style>
  <w:style w:type="paragraph" w:customStyle="1" w:styleId="v2-bold-4">
    <w:name w:val="v2-bold-4"/>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5">
    <w:name w:val="v2-bold-5"/>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6">
    <w:name w:val="v2-bold-6"/>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7">
    <w:name w:val="v2-bold-7"/>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8">
    <w:name w:val="v2-bold-8"/>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9">
    <w:name w:val="v2-bold-9"/>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0">
    <w:name w:val="v2-bold-10"/>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1">
    <w:name w:val="v2-bold-11"/>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2">
    <w:name w:val="v2-bold-12"/>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3">
    <w:name w:val="v2-bold-13"/>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4">
    <w:name w:val="v2-bold-14"/>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5">
    <w:name w:val="v2-bold-15"/>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6">
    <w:name w:val="v2-bold-16"/>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7">
    <w:name w:val="v2-bold-17"/>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8">
    <w:name w:val="v2-bold-18"/>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19">
    <w:name w:val="v2-bold-19"/>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bold-20">
    <w:name w:val="v2-bold-20"/>
    <w:basedOn w:val="Normal"/>
    <w:rsid w:val="000241D5"/>
    <w:pPr>
      <w:widowControl/>
      <w:autoSpaceDE/>
      <w:autoSpaceDN/>
      <w:spacing w:after="150"/>
      <w:ind w:firstLine="480"/>
      <w:jc w:val="center"/>
    </w:pPr>
    <w:rPr>
      <w:rFonts w:ascii="Verdana" w:eastAsia="Times New Roman" w:hAnsi="Verdana" w:cs="Arial"/>
      <w:b/>
      <w:bCs/>
      <w:sz w:val="20"/>
      <w:szCs w:val="20"/>
      <w:u w:val="single"/>
      <w:lang w:val="sr-Latn-RS" w:eastAsia="sr-Latn-RS"/>
    </w:rPr>
  </w:style>
  <w:style w:type="paragraph" w:customStyle="1" w:styleId="v2-italik-4">
    <w:name w:val="v2-italik-4"/>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5">
    <w:name w:val="v2-italik-5"/>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6">
    <w:name w:val="v2-italik-6"/>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7">
    <w:name w:val="v2-italik-7"/>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8">
    <w:name w:val="v2-italik-8"/>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9">
    <w:name w:val="v2-italik-9"/>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0">
    <w:name w:val="v2-italik-10"/>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1">
    <w:name w:val="v2-italik-11"/>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2">
    <w:name w:val="v2-italik-12"/>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3">
    <w:name w:val="v2-italik-13"/>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4">
    <w:name w:val="v2-italik-14"/>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5">
    <w:name w:val="v2-italik-15"/>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6">
    <w:name w:val="v2-italik-16"/>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7">
    <w:name w:val="v2-italik-17"/>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8">
    <w:name w:val="v2-italik-18"/>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19">
    <w:name w:val="v2-italik-19"/>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italik-20">
    <w:name w:val="v2-italik-20"/>
    <w:basedOn w:val="Normal"/>
    <w:rsid w:val="000241D5"/>
    <w:pPr>
      <w:widowControl/>
      <w:autoSpaceDE/>
      <w:autoSpaceDN/>
      <w:spacing w:after="150"/>
      <w:ind w:firstLine="480"/>
      <w:jc w:val="center"/>
    </w:pPr>
    <w:rPr>
      <w:rFonts w:ascii="Verdana" w:eastAsia="Times New Roman" w:hAnsi="Verdana" w:cs="Arial"/>
      <w:b/>
      <w:bCs/>
      <w:i/>
      <w:iCs/>
      <w:sz w:val="20"/>
      <w:szCs w:val="20"/>
      <w:lang w:val="sr-Latn-RS" w:eastAsia="sr-Latn-RS"/>
    </w:rPr>
  </w:style>
  <w:style w:type="paragraph" w:customStyle="1" w:styleId="v2-spacija-4">
    <w:name w:val="v2-spacija-4"/>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5">
    <w:name w:val="v2-spacija-5"/>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6">
    <w:name w:val="v2-spacija-6"/>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7">
    <w:name w:val="v2-spacija-7"/>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8">
    <w:name w:val="v2-spacija-8"/>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9">
    <w:name w:val="v2-spacija-9"/>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0">
    <w:name w:val="v2-spacija-10"/>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1">
    <w:name w:val="v2-spacija-11"/>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2">
    <w:name w:val="v2-spacija-12"/>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3">
    <w:name w:val="v2-spacija-13"/>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4">
    <w:name w:val="v2-spacija-14"/>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5">
    <w:name w:val="v2-spacija-15"/>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6">
    <w:name w:val="v2-spacija-16"/>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7">
    <w:name w:val="v2-spacija-17"/>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8">
    <w:name w:val="v2-spacija-18"/>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19">
    <w:name w:val="v2-spacija-19"/>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spacija-20">
    <w:name w:val="v2-spacija-20"/>
    <w:basedOn w:val="Normal"/>
    <w:rsid w:val="000241D5"/>
    <w:pPr>
      <w:widowControl/>
      <w:autoSpaceDE/>
      <w:autoSpaceDN/>
      <w:spacing w:after="150"/>
      <w:ind w:firstLine="480"/>
      <w:jc w:val="center"/>
    </w:pPr>
    <w:rPr>
      <w:rFonts w:ascii="Verdana" w:eastAsia="Times New Roman" w:hAnsi="Verdana" w:cs="Arial"/>
      <w:b/>
      <w:bCs/>
      <w:spacing w:val="18"/>
      <w:sz w:val="20"/>
      <w:szCs w:val="20"/>
      <w:lang w:val="sr-Latn-RS" w:eastAsia="sr-Latn-RS"/>
    </w:rPr>
  </w:style>
  <w:style w:type="paragraph" w:customStyle="1" w:styleId="v2-clan-4">
    <w:name w:val="v2-clan-4"/>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5">
    <w:name w:val="v2-clan-5"/>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6">
    <w:name w:val="v2-clan-6"/>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7">
    <w:name w:val="v2-clan-7"/>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8">
    <w:name w:val="v2-clan-8"/>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9">
    <w:name w:val="v2-clan-9"/>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0">
    <w:name w:val="v2-clan-10"/>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1">
    <w:name w:val="v2-clan-11"/>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2">
    <w:name w:val="v2-clan-12"/>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3">
    <w:name w:val="v2-clan-13"/>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4">
    <w:name w:val="v2-clan-14"/>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5">
    <w:name w:val="v2-clan-15"/>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6">
    <w:name w:val="v2-clan-16"/>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7">
    <w:name w:val="v2-clan-17"/>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8">
    <w:name w:val="v2-clan-18"/>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19">
    <w:name w:val="v2-clan-19"/>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clan-20">
    <w:name w:val="v2-clan-20"/>
    <w:basedOn w:val="Normal"/>
    <w:rsid w:val="000241D5"/>
    <w:pPr>
      <w:widowControl/>
      <w:autoSpaceDE/>
      <w:autoSpaceDN/>
      <w:spacing w:before="420" w:after="150"/>
      <w:ind w:firstLine="480"/>
      <w:jc w:val="center"/>
    </w:pPr>
    <w:rPr>
      <w:rFonts w:ascii="Verdana" w:eastAsia="Times New Roman" w:hAnsi="Verdana" w:cs="Arial"/>
      <w:b/>
      <w:bCs/>
      <w:sz w:val="20"/>
      <w:szCs w:val="20"/>
      <w:lang w:val="sr-Latn-RS" w:eastAsia="sr-Latn-RS"/>
    </w:rPr>
  </w:style>
  <w:style w:type="paragraph" w:customStyle="1" w:styleId="v2-bold-left-4">
    <w:name w:val="v2-bold-left-4"/>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5">
    <w:name w:val="v2-bold-left-5"/>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6">
    <w:name w:val="v2-bold-left-6"/>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7">
    <w:name w:val="v2-bold-left-7"/>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8">
    <w:name w:val="v2-bold-left-8"/>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9">
    <w:name w:val="v2-bold-left-9"/>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0">
    <w:name w:val="v2-bold-left-10"/>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1">
    <w:name w:val="v2-bold-left-11"/>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2">
    <w:name w:val="v2-bold-left-12"/>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3">
    <w:name w:val="v2-bold-left-13"/>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4">
    <w:name w:val="v2-bold-left-14"/>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5">
    <w:name w:val="v2-bold-left-15"/>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6">
    <w:name w:val="v2-bold-left-16"/>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7">
    <w:name w:val="v2-bold-left-17"/>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8">
    <w:name w:val="v2-bold-left-18"/>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19">
    <w:name w:val="v2-bold-left-19"/>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bold-left-20">
    <w:name w:val="v2-bold-left-20"/>
    <w:basedOn w:val="Normal"/>
    <w:rsid w:val="000241D5"/>
    <w:pPr>
      <w:widowControl/>
      <w:autoSpaceDE/>
      <w:autoSpaceDN/>
      <w:spacing w:after="150"/>
      <w:ind w:firstLine="480"/>
    </w:pPr>
    <w:rPr>
      <w:rFonts w:ascii="Verdana" w:eastAsia="Times New Roman" w:hAnsi="Verdana" w:cs="Arial"/>
      <w:b/>
      <w:bCs/>
      <w:sz w:val="20"/>
      <w:szCs w:val="20"/>
      <w:u w:val="single"/>
      <w:lang w:val="sr-Latn-RS" w:eastAsia="sr-Latn-RS"/>
    </w:rPr>
  </w:style>
  <w:style w:type="paragraph" w:customStyle="1" w:styleId="v2-italik-left-4">
    <w:name w:val="v2-italik-left-4"/>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5">
    <w:name w:val="v2-italik-left-5"/>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6">
    <w:name w:val="v2-italik-left-6"/>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7">
    <w:name w:val="v2-italik-left-7"/>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8">
    <w:name w:val="v2-italik-left-8"/>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9">
    <w:name w:val="v2-italik-left-9"/>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0">
    <w:name w:val="v2-italik-left-10"/>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1">
    <w:name w:val="v2-italik-left-11"/>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2">
    <w:name w:val="v2-italik-left-12"/>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3">
    <w:name w:val="v2-italik-left-13"/>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4">
    <w:name w:val="v2-italik-left-14"/>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5">
    <w:name w:val="v2-italik-left-15"/>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6">
    <w:name w:val="v2-italik-left-16"/>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7">
    <w:name w:val="v2-italik-left-17"/>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8">
    <w:name w:val="v2-italik-left-18"/>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19">
    <w:name w:val="v2-italik-left-19"/>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italik-left-20">
    <w:name w:val="v2-italik-left-20"/>
    <w:basedOn w:val="Normal"/>
    <w:rsid w:val="000241D5"/>
    <w:pPr>
      <w:widowControl/>
      <w:autoSpaceDE/>
      <w:autoSpaceDN/>
      <w:spacing w:after="150"/>
      <w:ind w:firstLine="480"/>
    </w:pPr>
    <w:rPr>
      <w:rFonts w:ascii="Verdana" w:eastAsia="Times New Roman" w:hAnsi="Verdana" w:cs="Arial"/>
      <w:b/>
      <w:bCs/>
      <w:i/>
      <w:iCs/>
      <w:sz w:val="20"/>
      <w:szCs w:val="20"/>
      <w:lang w:val="sr-Latn-RS" w:eastAsia="sr-Latn-RS"/>
    </w:rPr>
  </w:style>
  <w:style w:type="paragraph" w:customStyle="1" w:styleId="v2-spacija-left-4">
    <w:name w:val="v2-spacija-left-4"/>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5">
    <w:name w:val="v2-spacija-left-5"/>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6">
    <w:name w:val="v2-spacija-left-6"/>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7">
    <w:name w:val="v2-spacija-left-7"/>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8">
    <w:name w:val="v2-spacija-left-8"/>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9">
    <w:name w:val="v2-spacija-left-9"/>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0">
    <w:name w:val="v2-spacija-left-10"/>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1">
    <w:name w:val="v2-spacija-left-11"/>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2">
    <w:name w:val="v2-spacija-left-12"/>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3">
    <w:name w:val="v2-spacija-left-13"/>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4">
    <w:name w:val="v2-spacija-left-14"/>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5">
    <w:name w:val="v2-spacija-left-15"/>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6">
    <w:name w:val="v2-spacija-left-16"/>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7">
    <w:name w:val="v2-spacija-left-17"/>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8">
    <w:name w:val="v2-spacija-left-18"/>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19">
    <w:name w:val="v2-spacija-left-19"/>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spacija-left-20">
    <w:name w:val="v2-spacija-left-20"/>
    <w:basedOn w:val="Normal"/>
    <w:rsid w:val="000241D5"/>
    <w:pPr>
      <w:widowControl/>
      <w:autoSpaceDE/>
      <w:autoSpaceDN/>
      <w:spacing w:after="150"/>
      <w:ind w:firstLine="480"/>
    </w:pPr>
    <w:rPr>
      <w:rFonts w:ascii="Verdana" w:eastAsia="Times New Roman" w:hAnsi="Verdana" w:cs="Arial"/>
      <w:b/>
      <w:bCs/>
      <w:spacing w:val="18"/>
      <w:sz w:val="20"/>
      <w:szCs w:val="20"/>
      <w:lang w:val="sr-Latn-RS" w:eastAsia="sr-Latn-RS"/>
    </w:rPr>
  </w:style>
  <w:style w:type="paragraph" w:customStyle="1" w:styleId="v2-clan-left-11">
    <w:name w:val="v2-clan-left-1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2">
    <w:name w:val="v2-clan-left-12"/>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3">
    <w:name w:val="v2-clan-left-13"/>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4">
    <w:name w:val="v2-clan-left-14"/>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5">
    <w:name w:val="v2-clan-left-15"/>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6">
    <w:name w:val="v2-clan-left-16"/>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7">
    <w:name w:val="v2-clan-left-17"/>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8">
    <w:name w:val="v2-clan-left-18"/>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19">
    <w:name w:val="v2-clan-left-19"/>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left-20">
    <w:name w:val="v2-clan-left-2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law-size-0">
    <w:name w:val="law-size-0"/>
    <w:basedOn w:val="Normal"/>
    <w:rsid w:val="000241D5"/>
    <w:pPr>
      <w:widowControl/>
      <w:autoSpaceDE/>
      <w:autoSpaceDN/>
      <w:spacing w:after="150"/>
      <w:ind w:firstLine="480"/>
    </w:pPr>
    <w:rPr>
      <w:rFonts w:ascii="Verdana" w:eastAsia="Times New Roman" w:hAnsi="Verdana" w:cs="Arial"/>
      <w:sz w:val="24"/>
      <w:szCs w:val="24"/>
      <w:lang w:val="sr-Latn-RS" w:eastAsia="sr-Latn-RS"/>
    </w:rPr>
  </w:style>
  <w:style w:type="paragraph" w:customStyle="1" w:styleId="h4">
    <w:name w:val="h4"/>
    <w:basedOn w:val="Normal"/>
    <w:rsid w:val="000241D5"/>
    <w:pPr>
      <w:widowControl/>
      <w:autoSpaceDE/>
      <w:autoSpaceDN/>
      <w:spacing w:after="150"/>
      <w:ind w:firstLine="480"/>
    </w:pPr>
    <w:rPr>
      <w:rFonts w:ascii="inherit" w:eastAsia="Times New Roman" w:hAnsi="inherit" w:cs="Arial"/>
      <w:sz w:val="27"/>
      <w:szCs w:val="27"/>
      <w:lang w:val="sr-Latn-RS" w:eastAsia="sr-Latn-RS"/>
    </w:rPr>
  </w:style>
  <w:style w:type="paragraph" w:customStyle="1" w:styleId="h1">
    <w:name w:val="h1"/>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2">
    <w:name w:val="h2"/>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3">
    <w:name w:val="h3"/>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h5">
    <w:name w:val="h5"/>
    <w:basedOn w:val="Normal"/>
    <w:rsid w:val="000241D5"/>
    <w:pPr>
      <w:widowControl/>
      <w:autoSpaceDE/>
      <w:autoSpaceDN/>
      <w:spacing w:after="150"/>
      <w:ind w:firstLine="480"/>
    </w:pPr>
    <w:rPr>
      <w:rFonts w:ascii="inherit" w:eastAsia="Times New Roman" w:hAnsi="inherit" w:cs="Arial"/>
      <w:sz w:val="21"/>
      <w:szCs w:val="21"/>
      <w:lang w:val="sr-Latn-RS" w:eastAsia="sr-Latn-RS"/>
    </w:rPr>
  </w:style>
  <w:style w:type="paragraph" w:customStyle="1" w:styleId="h6">
    <w:name w:val="h6"/>
    <w:basedOn w:val="Normal"/>
    <w:rsid w:val="000241D5"/>
    <w:pPr>
      <w:widowControl/>
      <w:autoSpaceDE/>
      <w:autoSpaceDN/>
      <w:spacing w:after="150"/>
      <w:ind w:firstLine="480"/>
    </w:pPr>
    <w:rPr>
      <w:rFonts w:ascii="inherit" w:eastAsia="Times New Roman" w:hAnsi="inherit" w:cs="Arial"/>
      <w:sz w:val="20"/>
      <w:szCs w:val="20"/>
      <w:lang w:val="sr-Latn-RS" w:eastAsia="sr-Latn-RS"/>
    </w:rPr>
  </w:style>
  <w:style w:type="paragraph" w:customStyle="1" w:styleId="modal-body">
    <w:name w:val="modal-body"/>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list-inline">
    <w:name w:val="list-inline"/>
    <w:basedOn w:val="Normal"/>
    <w:rsid w:val="000241D5"/>
    <w:pPr>
      <w:widowControl/>
      <w:autoSpaceDE/>
      <w:autoSpaceDN/>
      <w:spacing w:after="150"/>
      <w:ind w:left="-75" w:firstLine="480"/>
    </w:pPr>
    <w:rPr>
      <w:rFonts w:ascii="Verdana" w:eastAsia="Times New Roman" w:hAnsi="Verdana" w:cs="Arial"/>
      <w:sz w:val="20"/>
      <w:szCs w:val="20"/>
      <w:lang w:val="sr-Latn-RS" w:eastAsia="sr-Latn-RS"/>
    </w:rPr>
  </w:style>
  <w:style w:type="paragraph" w:customStyle="1" w:styleId="panel-group">
    <w:name w:val="panel-group"/>
    <w:basedOn w:val="Normal"/>
    <w:rsid w:val="000241D5"/>
    <w:pPr>
      <w:widowControl/>
      <w:autoSpaceDE/>
      <w:autoSpaceDN/>
      <w:spacing w:after="300"/>
      <w:ind w:firstLine="480"/>
    </w:pPr>
    <w:rPr>
      <w:rFonts w:ascii="Verdana" w:eastAsia="Times New Roman" w:hAnsi="Verdana" w:cs="Arial"/>
      <w:sz w:val="20"/>
      <w:szCs w:val="20"/>
      <w:lang w:val="sr-Latn-RS" w:eastAsia="sr-Latn-RS"/>
    </w:rPr>
  </w:style>
  <w:style w:type="paragraph" w:customStyle="1" w:styleId="panel">
    <w:name w:val="panel"/>
    <w:basedOn w:val="Normal"/>
    <w:rsid w:val="000241D5"/>
    <w:pPr>
      <w:widowControl/>
      <w:shd w:val="clear" w:color="auto" w:fill="FFFFFF"/>
      <w:autoSpaceDE/>
      <w:autoSpaceDN/>
      <w:spacing w:after="300"/>
      <w:ind w:firstLine="480"/>
    </w:pPr>
    <w:rPr>
      <w:rFonts w:ascii="Verdana" w:eastAsia="Times New Roman" w:hAnsi="Verdana" w:cs="Arial"/>
      <w:sz w:val="20"/>
      <w:szCs w:val="20"/>
      <w:lang w:val="sr-Latn-RS" w:eastAsia="sr-Latn-RS"/>
    </w:rPr>
  </w:style>
  <w:style w:type="paragraph" w:customStyle="1" w:styleId="panel-default">
    <w:name w:val="panel-default"/>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le-panel-green1">
    <w:name w:val="table-panel-green1"/>
    <w:basedOn w:val="Normal"/>
    <w:rsid w:val="000241D5"/>
    <w:pPr>
      <w:widowControl/>
      <w:pBdr>
        <w:top w:val="single" w:sz="6" w:space="0" w:color="DDDDDD"/>
        <w:left w:val="single" w:sz="6" w:space="0" w:color="DDDDDD"/>
        <w:bottom w:val="single" w:sz="6" w:space="0" w:color="DDDDDD"/>
        <w:right w:val="single" w:sz="6" w:space="0" w:color="DDDDDD"/>
      </w:pBdr>
      <w:autoSpaceDE/>
      <w:autoSpaceDN/>
      <w:spacing w:before="75" w:after="150"/>
      <w:ind w:firstLine="480"/>
    </w:pPr>
    <w:rPr>
      <w:rFonts w:ascii="Verdana" w:eastAsia="Times New Roman" w:hAnsi="Verdana" w:cs="Arial"/>
      <w:sz w:val="20"/>
      <w:szCs w:val="20"/>
      <w:lang w:val="sr-Latn-RS" w:eastAsia="sr-Latn-RS"/>
    </w:rPr>
  </w:style>
  <w:style w:type="paragraph" w:customStyle="1" w:styleId="panel-title">
    <w:name w:val="panel-title"/>
    <w:basedOn w:val="Normal"/>
    <w:rsid w:val="000241D5"/>
    <w:pPr>
      <w:widowControl/>
      <w:autoSpaceDE/>
      <w:autoSpaceDN/>
      <w:ind w:firstLine="480"/>
    </w:pPr>
    <w:rPr>
      <w:rFonts w:ascii="Verdana" w:eastAsia="Times New Roman" w:hAnsi="Verdana" w:cs="Arial"/>
      <w:sz w:val="24"/>
      <w:szCs w:val="24"/>
      <w:lang w:val="sr-Latn-RS" w:eastAsia="sr-Latn-RS"/>
    </w:rPr>
  </w:style>
  <w:style w:type="paragraph" w:customStyle="1" w:styleId="panel-title-green">
    <w:name w:val="panel-title-green"/>
    <w:basedOn w:val="Normal"/>
    <w:rsid w:val="000241D5"/>
    <w:pPr>
      <w:widowControl/>
      <w:autoSpaceDE/>
      <w:autoSpaceDN/>
      <w:spacing w:after="150"/>
      <w:ind w:firstLine="480"/>
    </w:pPr>
    <w:rPr>
      <w:rFonts w:ascii="Verdana" w:eastAsia="Times New Roman" w:hAnsi="Verdana" w:cs="Arial"/>
      <w:sz w:val="21"/>
      <w:szCs w:val="21"/>
      <w:lang w:val="sr-Latn-RS" w:eastAsia="sr-Latn-RS"/>
    </w:rPr>
  </w:style>
  <w:style w:type="paragraph" w:customStyle="1" w:styleId="panel-heading">
    <w:name w:val="panel-heading"/>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panel-heading-green">
    <w:name w:val="panel-heading-green"/>
    <w:basedOn w:val="Normal"/>
    <w:rsid w:val="000241D5"/>
    <w:pPr>
      <w:widowControl/>
      <w:shd w:val="clear" w:color="auto" w:fill="0E9606"/>
      <w:autoSpaceDE/>
      <w:autoSpaceDN/>
      <w:spacing w:after="150"/>
      <w:ind w:firstLine="480"/>
    </w:pPr>
    <w:rPr>
      <w:rFonts w:ascii="Verdana" w:eastAsia="Times New Roman" w:hAnsi="Verdana" w:cs="Arial"/>
      <w:color w:val="FFFFFF"/>
      <w:sz w:val="20"/>
      <w:szCs w:val="20"/>
      <w:lang w:val="sr-Latn-RS" w:eastAsia="sr-Latn-RS"/>
    </w:rPr>
  </w:style>
  <w:style w:type="paragraph" w:customStyle="1" w:styleId="row">
    <w:name w:val="row"/>
    <w:basedOn w:val="Normal"/>
    <w:rsid w:val="000241D5"/>
    <w:pPr>
      <w:widowControl/>
      <w:autoSpaceDE/>
      <w:autoSpaceDN/>
      <w:spacing w:after="150"/>
      <w:ind w:left="-225" w:right="-225" w:firstLine="480"/>
    </w:pPr>
    <w:rPr>
      <w:rFonts w:ascii="Verdana" w:eastAsia="Times New Roman" w:hAnsi="Verdana" w:cs="Arial"/>
      <w:sz w:val="20"/>
      <w:szCs w:val="20"/>
      <w:lang w:val="sr-Latn-RS" w:eastAsia="sr-Latn-RS"/>
    </w:rPr>
  </w:style>
  <w:style w:type="paragraph" w:customStyle="1" w:styleId="view-act-primary">
    <w:name w:val="view-act-primary"/>
    <w:basedOn w:val="Normal"/>
    <w:rsid w:val="000241D5"/>
    <w:pPr>
      <w:widowControl/>
      <w:pBdr>
        <w:top w:val="single" w:sz="12" w:space="4" w:color="CCCCCC"/>
      </w:pBdr>
      <w:autoSpaceDE/>
      <w:autoSpaceDN/>
      <w:spacing w:after="150"/>
      <w:ind w:firstLine="480"/>
    </w:pPr>
    <w:rPr>
      <w:rFonts w:ascii="Verdana" w:eastAsia="Times New Roman" w:hAnsi="Verdana" w:cs="Arial"/>
      <w:sz w:val="20"/>
      <w:szCs w:val="20"/>
      <w:lang w:val="sr-Latn-RS" w:eastAsia="sr-Latn-RS"/>
    </w:rPr>
  </w:style>
  <w:style w:type="paragraph" w:customStyle="1" w:styleId="list-group-item">
    <w:name w:val="list-group-item"/>
    <w:basedOn w:val="Normal"/>
    <w:rsid w:val="000241D5"/>
    <w:pPr>
      <w:widowControl/>
      <w:pBdr>
        <w:top w:val="single" w:sz="6" w:space="8" w:color="DDDDDD"/>
        <w:left w:val="single" w:sz="6" w:space="11" w:color="DDDDDD"/>
        <w:bottom w:val="single" w:sz="6" w:space="8" w:color="DDDDDD"/>
        <w:right w:val="single" w:sz="6" w:space="11" w:color="DDDDDD"/>
      </w:pBdr>
      <w:shd w:val="clear" w:color="auto" w:fill="FFFFFF"/>
      <w:autoSpaceDE/>
      <w:autoSpaceDN/>
      <w:ind w:firstLine="480"/>
    </w:pPr>
    <w:rPr>
      <w:rFonts w:ascii="Verdana" w:eastAsia="Times New Roman" w:hAnsi="Verdana" w:cs="Arial"/>
      <w:sz w:val="20"/>
      <w:szCs w:val="20"/>
      <w:lang w:val="sr-Latn-RS" w:eastAsia="sr-Latn-RS"/>
    </w:rPr>
  </w:style>
  <w:style w:type="paragraph" w:customStyle="1" w:styleId="collapse">
    <w:name w:val="collapse"/>
    <w:basedOn w:val="Normal"/>
    <w:rsid w:val="000241D5"/>
    <w:pPr>
      <w:widowControl/>
      <w:autoSpaceDE/>
      <w:autoSpaceDN/>
      <w:spacing w:after="150"/>
      <w:ind w:firstLine="480"/>
    </w:pPr>
    <w:rPr>
      <w:rFonts w:ascii="Verdana" w:eastAsia="Times New Roman" w:hAnsi="Verdana" w:cs="Arial"/>
      <w:vanish/>
      <w:sz w:val="20"/>
      <w:szCs w:val="20"/>
      <w:lang w:val="sr-Latn-RS" w:eastAsia="sr-Latn-RS"/>
    </w:rPr>
  </w:style>
  <w:style w:type="paragraph" w:customStyle="1" w:styleId="naslovmml0">
    <w:name w:val="naslovmml"/>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siroka-tabela">
    <w:name w:val="siroka-tabela"/>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links">
    <w:name w:val="links"/>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unitalic-change">
    <w:name w:val="unitalic-change"/>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act-menu-item">
    <w:name w:val="act-menu-item"/>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glinks">
    <w:name w:val="reglinks"/>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1mi">
    <w:name w:val="tab01m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2pi">
    <w:name w:val="tab02p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3mo">
    <w:name w:val="tab03mo"/>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4li">
    <w:name w:val="tab04li"/>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5su">
    <w:name w:val="tab05su"/>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10">
    <w:name w:val="v2-clan-left-110"/>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21">
    <w:name w:val="v2-clan-left-2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31">
    <w:name w:val="v2-clan-left-3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41">
    <w:name w:val="v2-clan-left-4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51">
    <w:name w:val="v2-clan-left-5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61">
    <w:name w:val="v2-clan-left-6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71">
    <w:name w:val="v2-clan-left-7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81">
    <w:name w:val="v2-clan-left-8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91">
    <w:name w:val="v2-clan-left-9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01">
    <w:name w:val="v2-clan-left-10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underline-left1">
    <w:name w:val="v2-underline-left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spacija-left-110">
    <w:name w:val="v2-spacija-left-110"/>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21">
    <w:name w:val="v2-spacija-left-2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31">
    <w:name w:val="v2-spacija-left-3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italik-left-110">
    <w:name w:val="v2-italik-left-110"/>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21">
    <w:name w:val="v2-italik-left-2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31">
    <w:name w:val="v2-italik-left-3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bold-left-110">
    <w:name w:val="v2-bold-left-110"/>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21">
    <w:name w:val="v2-bold-left-2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31">
    <w:name w:val="v2-bold-left-3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clan-110">
    <w:name w:val="v2-clan-110"/>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21">
    <w:name w:val="v2-clan-2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31">
    <w:name w:val="v2-clan-3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underline1">
    <w:name w:val="v2-underline1"/>
    <w:basedOn w:val="Normal"/>
    <w:rsid w:val="000241D5"/>
    <w:pPr>
      <w:widowControl/>
      <w:autoSpaceDE/>
      <w:autoSpaceDN/>
      <w:spacing w:after="150"/>
      <w:ind w:firstLine="480"/>
      <w:jc w:val="center"/>
    </w:pPr>
    <w:rPr>
      <w:rFonts w:ascii="Verdana" w:eastAsia="Times New Roman" w:hAnsi="Verdana" w:cs="Arial"/>
      <w:sz w:val="20"/>
      <w:szCs w:val="20"/>
      <w:lang w:val="sr-Latn-RS" w:eastAsia="sr-Latn-RS"/>
    </w:rPr>
  </w:style>
  <w:style w:type="paragraph" w:customStyle="1" w:styleId="v2-spacija-110">
    <w:name w:val="v2-spacija-110"/>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21">
    <w:name w:val="v2-spacija-2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31">
    <w:name w:val="v2-spacija-3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italik-110">
    <w:name w:val="v2-italik-110"/>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21">
    <w:name w:val="v2-italik-2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31">
    <w:name w:val="v2-italik-3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bold-110">
    <w:name w:val="v2-bold-110"/>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21">
    <w:name w:val="v2-bold-2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31">
    <w:name w:val="v2-bold-3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clan-verzal-110">
    <w:name w:val="v2-clan-verzal-110"/>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21">
    <w:name w:val="v2-clan-verzal-2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italik-verzal-110">
    <w:name w:val="v2-italik-verzal-110"/>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21">
    <w:name w:val="v2-italik-verzal-2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31">
    <w:name w:val="v2-italik-verzal-3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bold-verzal-110">
    <w:name w:val="v2-bold-verzal-110"/>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21">
    <w:name w:val="v2-bold-verzal-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31">
    <w:name w:val="v2-bold-verzal-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10">
    <w:name w:val="v2-naslov-110"/>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21">
    <w:name w:val="v2-naslov-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31">
    <w:name w:val="v2-naslov-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odluka-zakon-110">
    <w:name w:val="v2-odluka-zakon-110"/>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21">
    <w:name w:val="v2-odluka-zakon-2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31">
    <w:name w:val="v2-odluka-zakon-3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f1">
    <w:name w:val="f1"/>
    <w:basedOn w:val="Normal"/>
    <w:rsid w:val="000241D5"/>
    <w:pPr>
      <w:widowControl/>
      <w:autoSpaceDE/>
      <w:autoSpaceDN/>
      <w:spacing w:after="150"/>
    </w:pPr>
    <w:rPr>
      <w:rFonts w:ascii="Verdana" w:eastAsia="Times New Roman" w:hAnsi="Verdana" w:cs="Arial"/>
      <w:i/>
      <w:iCs/>
      <w:sz w:val="20"/>
      <w:szCs w:val="20"/>
      <w:lang w:val="sr-Latn-RS" w:eastAsia="sr-Latn-RS"/>
    </w:rPr>
  </w:style>
  <w:style w:type="paragraph" w:customStyle="1" w:styleId="links1">
    <w:name w:val="links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reglinks1">
    <w:name w:val="reglinks1"/>
    <w:basedOn w:val="Normal"/>
    <w:rsid w:val="000241D5"/>
    <w:pPr>
      <w:widowControl/>
      <w:pBdr>
        <w:top w:val="single" w:sz="6" w:space="0" w:color="E3E3E3"/>
        <w:bottom w:val="single" w:sz="6" w:space="0" w:color="E5E5E5"/>
      </w:pBdr>
      <w:shd w:val="clear" w:color="auto" w:fill="E9E9E9"/>
      <w:autoSpaceDE/>
      <w:autoSpaceDN/>
      <w:spacing w:after="150" w:line="180" w:lineRule="atLeast"/>
      <w:ind w:firstLine="480"/>
      <w:jc w:val="center"/>
    </w:pPr>
    <w:rPr>
      <w:rFonts w:ascii="Verdana" w:eastAsia="Times New Roman" w:hAnsi="Verdana" w:cs="Arial"/>
      <w:color w:val="028002"/>
      <w:sz w:val="20"/>
      <w:szCs w:val="20"/>
      <w:lang w:val="sr-Latn-RS" w:eastAsia="sr-Latn-RS"/>
    </w:rPr>
  </w:style>
  <w:style w:type="paragraph" w:customStyle="1" w:styleId="tab01mi1">
    <w:name w:val="tab01m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2pi1">
    <w:name w:val="tab02p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3mo1">
    <w:name w:val="tab03mo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4li1">
    <w:name w:val="tab04li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tab05su1">
    <w:name w:val="tab05su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odluka-zakon-41">
    <w:name w:val="v2-odluka-zakon-4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51">
    <w:name w:val="v2-odluka-zakon-5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61">
    <w:name w:val="v2-odluka-zakon-6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71">
    <w:name w:val="v2-odluka-zakon-7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81">
    <w:name w:val="v2-odluka-zakon-8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91">
    <w:name w:val="v2-odluka-zakon-9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01">
    <w:name w:val="v2-odluka-zakon-10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11">
    <w:name w:val="v2-odluka-zakon-11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21">
    <w:name w:val="v2-odluka-zakon-12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31">
    <w:name w:val="v2-odluka-zakon-13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41">
    <w:name w:val="v2-odluka-zakon-14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51">
    <w:name w:val="v2-odluka-zakon-15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61">
    <w:name w:val="v2-odluka-zakon-16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71">
    <w:name w:val="v2-odluka-zakon-17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81">
    <w:name w:val="v2-odluka-zakon-18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191">
    <w:name w:val="v2-odluka-zakon-19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odluka-zakon-201">
    <w:name w:val="v2-odluka-zakon-201"/>
    <w:basedOn w:val="Normal"/>
    <w:rsid w:val="000241D5"/>
    <w:pPr>
      <w:widowControl/>
      <w:autoSpaceDE/>
      <w:autoSpaceDN/>
      <w:spacing w:before="360" w:after="150"/>
      <w:ind w:firstLine="480"/>
      <w:jc w:val="center"/>
    </w:pPr>
    <w:rPr>
      <w:rFonts w:ascii="Verdana" w:eastAsia="Times New Roman" w:hAnsi="Verdana" w:cs="Arial"/>
      <w:b/>
      <w:bCs/>
      <w:caps/>
      <w:sz w:val="20"/>
      <w:szCs w:val="20"/>
      <w:lang w:val="sr-Latn-RS" w:eastAsia="sr-Latn-RS"/>
    </w:rPr>
  </w:style>
  <w:style w:type="paragraph" w:customStyle="1" w:styleId="v2-naslov-41">
    <w:name w:val="v2-naslov-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51">
    <w:name w:val="v2-naslov-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61">
    <w:name w:val="v2-naslov-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71">
    <w:name w:val="v2-naslov-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81">
    <w:name w:val="v2-naslov-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91">
    <w:name w:val="v2-naslov-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01">
    <w:name w:val="v2-naslov-1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11">
    <w:name w:val="v2-naslov-11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21">
    <w:name w:val="v2-naslov-1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31">
    <w:name w:val="v2-naslov-1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41">
    <w:name w:val="v2-naslov-1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51">
    <w:name w:val="v2-naslov-1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61">
    <w:name w:val="v2-naslov-1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71">
    <w:name w:val="v2-naslov-1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81">
    <w:name w:val="v2-naslov-1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191">
    <w:name w:val="v2-naslov-1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naslov-201">
    <w:name w:val="v2-naslov-2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41">
    <w:name w:val="v2-bold-verzal-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51">
    <w:name w:val="v2-bold-verzal-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61">
    <w:name w:val="v2-bold-verzal-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71">
    <w:name w:val="v2-bold-verzal-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81">
    <w:name w:val="v2-bold-verzal-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91">
    <w:name w:val="v2-bold-verzal-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01">
    <w:name w:val="v2-bold-verzal-1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11">
    <w:name w:val="v2-bold-verzal-11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21">
    <w:name w:val="v2-bold-verzal-12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31">
    <w:name w:val="v2-bold-verzal-13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41">
    <w:name w:val="v2-bold-verzal-14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51">
    <w:name w:val="v2-bold-verzal-15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61">
    <w:name w:val="v2-bold-verzal-16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71">
    <w:name w:val="v2-bold-verzal-17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81">
    <w:name w:val="v2-bold-verzal-18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191">
    <w:name w:val="v2-bold-verzal-19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bold-verzal-201">
    <w:name w:val="v2-bold-verzal-201"/>
    <w:basedOn w:val="Normal"/>
    <w:rsid w:val="000241D5"/>
    <w:pPr>
      <w:widowControl/>
      <w:autoSpaceDE/>
      <w:autoSpaceDN/>
      <w:spacing w:after="150"/>
      <w:ind w:firstLine="480"/>
      <w:jc w:val="center"/>
    </w:pPr>
    <w:rPr>
      <w:rFonts w:ascii="Verdana" w:eastAsia="Times New Roman" w:hAnsi="Verdana" w:cs="Arial"/>
      <w:b/>
      <w:bCs/>
      <w:caps/>
      <w:sz w:val="20"/>
      <w:szCs w:val="20"/>
      <w:lang w:val="sr-Latn-RS" w:eastAsia="sr-Latn-RS"/>
    </w:rPr>
  </w:style>
  <w:style w:type="paragraph" w:customStyle="1" w:styleId="v2-italik-verzal-41">
    <w:name w:val="v2-italik-verzal-4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51">
    <w:name w:val="v2-italik-verzal-5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61">
    <w:name w:val="v2-italik-verzal-6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71">
    <w:name w:val="v2-italik-verzal-7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81">
    <w:name w:val="v2-italik-verzal-8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91">
    <w:name w:val="v2-italik-verzal-9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01">
    <w:name w:val="v2-italik-verzal-10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11">
    <w:name w:val="v2-italik-verzal-11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21">
    <w:name w:val="v2-italik-verzal-12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31">
    <w:name w:val="v2-italik-verzal-13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41">
    <w:name w:val="v2-italik-verzal-14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51">
    <w:name w:val="v2-italik-verzal-15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61">
    <w:name w:val="v2-italik-verzal-16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71">
    <w:name w:val="v2-italik-verzal-17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81">
    <w:name w:val="v2-italik-verzal-18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191">
    <w:name w:val="v2-italik-verzal-19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italik-verzal-201">
    <w:name w:val="v2-italik-verzal-201"/>
    <w:basedOn w:val="Normal"/>
    <w:rsid w:val="000241D5"/>
    <w:pPr>
      <w:widowControl/>
      <w:autoSpaceDE/>
      <w:autoSpaceDN/>
      <w:spacing w:after="150"/>
      <w:ind w:firstLine="480"/>
      <w:jc w:val="center"/>
    </w:pPr>
    <w:rPr>
      <w:rFonts w:ascii="Verdana" w:eastAsia="Times New Roman" w:hAnsi="Verdana" w:cs="Arial"/>
      <w:i/>
      <w:iCs/>
      <w:caps/>
      <w:sz w:val="20"/>
      <w:szCs w:val="20"/>
      <w:lang w:val="sr-Latn-RS" w:eastAsia="sr-Latn-RS"/>
    </w:rPr>
  </w:style>
  <w:style w:type="paragraph" w:customStyle="1" w:styleId="v2-clan-verzal-31">
    <w:name w:val="v2-clan-verzal-3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41">
    <w:name w:val="v2-clan-verzal-4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51">
    <w:name w:val="v2-clan-verzal-5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61">
    <w:name w:val="v2-clan-verzal-6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71">
    <w:name w:val="v2-clan-verzal-7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81">
    <w:name w:val="v2-clan-verzal-8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91">
    <w:name w:val="v2-clan-verzal-9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01">
    <w:name w:val="v2-clan-verzal-10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11">
    <w:name w:val="v2-clan-verzal-11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21">
    <w:name w:val="v2-clan-verzal-12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31">
    <w:name w:val="v2-clan-verzal-13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41">
    <w:name w:val="v2-clan-verzal-14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51">
    <w:name w:val="v2-clan-verzal-15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61">
    <w:name w:val="v2-clan-verzal-16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71">
    <w:name w:val="v2-clan-verzal-17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81">
    <w:name w:val="v2-clan-verzal-18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191">
    <w:name w:val="v2-clan-verzal-19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clan-verzal-201">
    <w:name w:val="v2-clan-verzal-201"/>
    <w:basedOn w:val="Normal"/>
    <w:rsid w:val="000241D5"/>
    <w:pPr>
      <w:widowControl/>
      <w:autoSpaceDE/>
      <w:autoSpaceDN/>
      <w:spacing w:before="420" w:after="150"/>
      <w:ind w:firstLine="480"/>
      <w:jc w:val="center"/>
    </w:pPr>
    <w:rPr>
      <w:rFonts w:ascii="Verdana" w:eastAsia="Times New Roman" w:hAnsi="Verdana" w:cs="Arial"/>
      <w:caps/>
      <w:sz w:val="20"/>
      <w:szCs w:val="20"/>
      <w:lang w:val="sr-Latn-RS" w:eastAsia="sr-Latn-RS"/>
    </w:rPr>
  </w:style>
  <w:style w:type="paragraph" w:customStyle="1" w:styleId="v2-bold-41">
    <w:name w:val="v2-bold-4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51">
    <w:name w:val="v2-bold-5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61">
    <w:name w:val="v2-bold-6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71">
    <w:name w:val="v2-bold-7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81">
    <w:name w:val="v2-bold-8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91">
    <w:name w:val="v2-bold-9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01">
    <w:name w:val="v2-bold-10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11">
    <w:name w:val="v2-bold-11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21">
    <w:name w:val="v2-bold-12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31">
    <w:name w:val="v2-bold-13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41">
    <w:name w:val="v2-bold-14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51">
    <w:name w:val="v2-bold-15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61">
    <w:name w:val="v2-bold-16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71">
    <w:name w:val="v2-bold-17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81">
    <w:name w:val="v2-bold-18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191">
    <w:name w:val="v2-bold-19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bold-201">
    <w:name w:val="v2-bold-201"/>
    <w:basedOn w:val="Normal"/>
    <w:rsid w:val="000241D5"/>
    <w:pPr>
      <w:widowControl/>
      <w:autoSpaceDE/>
      <w:autoSpaceDN/>
      <w:spacing w:after="150"/>
      <w:ind w:firstLine="480"/>
      <w:jc w:val="center"/>
    </w:pPr>
    <w:rPr>
      <w:rFonts w:ascii="Verdana" w:eastAsia="Times New Roman" w:hAnsi="Verdana" w:cs="Arial"/>
      <w:b/>
      <w:bCs/>
      <w:sz w:val="20"/>
      <w:szCs w:val="20"/>
      <w:lang w:val="sr-Latn-RS" w:eastAsia="sr-Latn-RS"/>
    </w:rPr>
  </w:style>
  <w:style w:type="paragraph" w:customStyle="1" w:styleId="v2-italik-41">
    <w:name w:val="v2-italik-4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51">
    <w:name w:val="v2-italik-5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61">
    <w:name w:val="v2-italik-6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71">
    <w:name w:val="v2-italik-7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81">
    <w:name w:val="v2-italik-8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91">
    <w:name w:val="v2-italik-9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01">
    <w:name w:val="v2-italik-10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11">
    <w:name w:val="v2-italik-11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21">
    <w:name w:val="v2-italik-12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31">
    <w:name w:val="v2-italik-13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41">
    <w:name w:val="v2-italik-14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51">
    <w:name w:val="v2-italik-15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61">
    <w:name w:val="v2-italik-16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71">
    <w:name w:val="v2-italik-17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81">
    <w:name w:val="v2-italik-18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191">
    <w:name w:val="v2-italik-19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italik-201">
    <w:name w:val="v2-italik-201"/>
    <w:basedOn w:val="Normal"/>
    <w:rsid w:val="000241D5"/>
    <w:pPr>
      <w:widowControl/>
      <w:autoSpaceDE/>
      <w:autoSpaceDN/>
      <w:spacing w:after="150"/>
      <w:ind w:firstLine="480"/>
      <w:jc w:val="center"/>
    </w:pPr>
    <w:rPr>
      <w:rFonts w:ascii="Verdana" w:eastAsia="Times New Roman" w:hAnsi="Verdana" w:cs="Arial"/>
      <w:i/>
      <w:iCs/>
      <w:sz w:val="20"/>
      <w:szCs w:val="20"/>
      <w:lang w:val="sr-Latn-RS" w:eastAsia="sr-Latn-RS"/>
    </w:rPr>
  </w:style>
  <w:style w:type="paragraph" w:customStyle="1" w:styleId="v2-spacija-41">
    <w:name w:val="v2-spacija-4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51">
    <w:name w:val="v2-spacija-5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61">
    <w:name w:val="v2-spacija-6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71">
    <w:name w:val="v2-spacija-7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81">
    <w:name w:val="v2-spacija-8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91">
    <w:name w:val="v2-spacija-9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01">
    <w:name w:val="v2-spacija-10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11">
    <w:name w:val="v2-spacija-11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21">
    <w:name w:val="v2-spacija-12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31">
    <w:name w:val="v2-spacija-13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41">
    <w:name w:val="v2-spacija-14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51">
    <w:name w:val="v2-spacija-15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61">
    <w:name w:val="v2-spacija-16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71">
    <w:name w:val="v2-spacija-17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81">
    <w:name w:val="v2-spacija-18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191">
    <w:name w:val="v2-spacija-19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spacija-201">
    <w:name w:val="v2-spacija-201"/>
    <w:basedOn w:val="Normal"/>
    <w:rsid w:val="000241D5"/>
    <w:pPr>
      <w:widowControl/>
      <w:autoSpaceDE/>
      <w:autoSpaceDN/>
      <w:spacing w:after="150"/>
      <w:ind w:firstLine="480"/>
      <w:jc w:val="center"/>
    </w:pPr>
    <w:rPr>
      <w:rFonts w:ascii="Verdana" w:eastAsia="Times New Roman" w:hAnsi="Verdana" w:cs="Arial"/>
      <w:spacing w:val="18"/>
      <w:sz w:val="20"/>
      <w:szCs w:val="20"/>
      <w:lang w:val="sr-Latn-RS" w:eastAsia="sr-Latn-RS"/>
    </w:rPr>
  </w:style>
  <w:style w:type="paragraph" w:customStyle="1" w:styleId="v2-clan-41">
    <w:name w:val="v2-clan-4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51">
    <w:name w:val="v2-clan-5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61">
    <w:name w:val="v2-clan-6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71">
    <w:name w:val="v2-clan-7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81">
    <w:name w:val="v2-clan-8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91">
    <w:name w:val="v2-clan-9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01">
    <w:name w:val="v2-clan-10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11">
    <w:name w:val="v2-clan-11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21">
    <w:name w:val="v2-clan-12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31">
    <w:name w:val="v2-clan-13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41">
    <w:name w:val="v2-clan-14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51">
    <w:name w:val="v2-clan-15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61">
    <w:name w:val="v2-clan-16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71">
    <w:name w:val="v2-clan-17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81">
    <w:name w:val="v2-clan-18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191">
    <w:name w:val="v2-clan-19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clan-201">
    <w:name w:val="v2-clan-201"/>
    <w:basedOn w:val="Normal"/>
    <w:rsid w:val="000241D5"/>
    <w:pPr>
      <w:widowControl/>
      <w:autoSpaceDE/>
      <w:autoSpaceDN/>
      <w:spacing w:before="420" w:after="150"/>
      <w:ind w:firstLine="480"/>
      <w:jc w:val="center"/>
    </w:pPr>
    <w:rPr>
      <w:rFonts w:ascii="Verdana" w:eastAsia="Times New Roman" w:hAnsi="Verdana" w:cs="Arial"/>
      <w:sz w:val="20"/>
      <w:szCs w:val="20"/>
      <w:lang w:val="sr-Latn-RS" w:eastAsia="sr-Latn-RS"/>
    </w:rPr>
  </w:style>
  <w:style w:type="paragraph" w:customStyle="1" w:styleId="v2-bold-left-41">
    <w:name w:val="v2-bold-left-4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51">
    <w:name w:val="v2-bold-left-5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61">
    <w:name w:val="v2-bold-left-6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71">
    <w:name w:val="v2-bold-left-7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81">
    <w:name w:val="v2-bold-left-8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91">
    <w:name w:val="v2-bold-left-9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01">
    <w:name w:val="v2-bold-left-10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11">
    <w:name w:val="v2-bold-left-11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21">
    <w:name w:val="v2-bold-left-12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31">
    <w:name w:val="v2-bold-left-13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41">
    <w:name w:val="v2-bold-left-14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51">
    <w:name w:val="v2-bold-left-15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61">
    <w:name w:val="v2-bold-left-16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71">
    <w:name w:val="v2-bold-left-17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81">
    <w:name w:val="v2-bold-left-18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191">
    <w:name w:val="v2-bold-left-19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bold-left-201">
    <w:name w:val="v2-bold-left-201"/>
    <w:basedOn w:val="Normal"/>
    <w:rsid w:val="000241D5"/>
    <w:pPr>
      <w:widowControl/>
      <w:autoSpaceDE/>
      <w:autoSpaceDN/>
      <w:spacing w:after="150"/>
      <w:ind w:firstLine="480"/>
    </w:pPr>
    <w:rPr>
      <w:rFonts w:ascii="Verdana" w:eastAsia="Times New Roman" w:hAnsi="Verdana" w:cs="Arial"/>
      <w:b/>
      <w:bCs/>
      <w:sz w:val="20"/>
      <w:szCs w:val="20"/>
      <w:lang w:val="sr-Latn-RS" w:eastAsia="sr-Latn-RS"/>
    </w:rPr>
  </w:style>
  <w:style w:type="paragraph" w:customStyle="1" w:styleId="v2-italik-left-41">
    <w:name w:val="v2-italik-left-4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51">
    <w:name w:val="v2-italik-left-5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61">
    <w:name w:val="v2-italik-left-6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71">
    <w:name w:val="v2-italik-left-7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81">
    <w:name w:val="v2-italik-left-8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91">
    <w:name w:val="v2-italik-left-9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01">
    <w:name w:val="v2-italik-left-10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11">
    <w:name w:val="v2-italik-left-11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21">
    <w:name w:val="v2-italik-left-12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31">
    <w:name w:val="v2-italik-left-13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41">
    <w:name w:val="v2-italik-left-14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51">
    <w:name w:val="v2-italik-left-15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61">
    <w:name w:val="v2-italik-left-16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71">
    <w:name w:val="v2-italik-left-17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81">
    <w:name w:val="v2-italik-left-18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191">
    <w:name w:val="v2-italik-left-19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italik-left-201">
    <w:name w:val="v2-italik-left-201"/>
    <w:basedOn w:val="Normal"/>
    <w:rsid w:val="000241D5"/>
    <w:pPr>
      <w:widowControl/>
      <w:autoSpaceDE/>
      <w:autoSpaceDN/>
      <w:spacing w:after="150"/>
      <w:ind w:firstLine="480"/>
    </w:pPr>
    <w:rPr>
      <w:rFonts w:ascii="Verdana" w:eastAsia="Times New Roman" w:hAnsi="Verdana" w:cs="Arial"/>
      <w:i/>
      <w:iCs/>
      <w:sz w:val="20"/>
      <w:szCs w:val="20"/>
      <w:lang w:val="sr-Latn-RS" w:eastAsia="sr-Latn-RS"/>
    </w:rPr>
  </w:style>
  <w:style w:type="paragraph" w:customStyle="1" w:styleId="v2-spacija-left-41">
    <w:name w:val="v2-spacija-left-4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51">
    <w:name w:val="v2-spacija-left-5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61">
    <w:name w:val="v2-spacija-left-6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71">
    <w:name w:val="v2-spacija-left-7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81">
    <w:name w:val="v2-spacija-left-8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91">
    <w:name w:val="v2-spacija-left-9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01">
    <w:name w:val="v2-spacija-left-10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11">
    <w:name w:val="v2-spacija-left-11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21">
    <w:name w:val="v2-spacija-left-12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31">
    <w:name w:val="v2-spacija-left-13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41">
    <w:name w:val="v2-spacija-left-14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51">
    <w:name w:val="v2-spacija-left-15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61">
    <w:name w:val="v2-spacija-left-16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71">
    <w:name w:val="v2-spacija-left-17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81">
    <w:name w:val="v2-spacija-left-18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191">
    <w:name w:val="v2-spacija-left-19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spacija-left-201">
    <w:name w:val="v2-spacija-left-201"/>
    <w:basedOn w:val="Normal"/>
    <w:rsid w:val="000241D5"/>
    <w:pPr>
      <w:widowControl/>
      <w:autoSpaceDE/>
      <w:autoSpaceDN/>
      <w:spacing w:after="150"/>
      <w:ind w:firstLine="480"/>
    </w:pPr>
    <w:rPr>
      <w:rFonts w:ascii="Verdana" w:eastAsia="Times New Roman" w:hAnsi="Verdana" w:cs="Arial"/>
      <w:spacing w:val="18"/>
      <w:sz w:val="20"/>
      <w:szCs w:val="20"/>
      <w:lang w:val="sr-Latn-RS" w:eastAsia="sr-Latn-RS"/>
    </w:rPr>
  </w:style>
  <w:style w:type="paragraph" w:customStyle="1" w:styleId="v2-clan-left-111">
    <w:name w:val="v2-clan-left-11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21">
    <w:name w:val="v2-clan-left-12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31">
    <w:name w:val="v2-clan-left-13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41">
    <w:name w:val="v2-clan-left-14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51">
    <w:name w:val="v2-clan-left-15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61">
    <w:name w:val="v2-clan-left-16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71">
    <w:name w:val="v2-clan-left-17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81">
    <w:name w:val="v2-clan-left-18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191">
    <w:name w:val="v2-clan-left-19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v2-clan-left-201">
    <w:name w:val="v2-clan-left-20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unitalic-change1">
    <w:name w:val="unitalic-change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paragraph" w:customStyle="1" w:styleId="odluka-zakon1">
    <w:name w:val="odluka-zakon1"/>
    <w:basedOn w:val="Normal"/>
    <w:rsid w:val="000241D5"/>
    <w:pPr>
      <w:widowControl/>
      <w:autoSpaceDE/>
      <w:autoSpaceDN/>
      <w:spacing w:before="360" w:after="150"/>
      <w:ind w:firstLine="480"/>
      <w:jc w:val="center"/>
    </w:pPr>
    <w:rPr>
      <w:rFonts w:ascii="Verdana" w:eastAsia="Times New Roman" w:hAnsi="Verdana" w:cs="Arial"/>
      <w:b/>
      <w:bCs/>
      <w:sz w:val="20"/>
      <w:szCs w:val="20"/>
      <w:u w:val="single"/>
      <w:lang w:val="sr-Latn-RS" w:eastAsia="sr-Latn-RS"/>
    </w:rPr>
  </w:style>
  <w:style w:type="paragraph" w:customStyle="1" w:styleId="act-menu-item1">
    <w:name w:val="act-menu-item1"/>
    <w:basedOn w:val="Normal"/>
    <w:rsid w:val="000241D5"/>
    <w:pPr>
      <w:widowControl/>
      <w:autoSpaceDE/>
      <w:autoSpaceDN/>
      <w:spacing w:before="30" w:after="30"/>
      <w:ind w:left="30" w:right="30" w:firstLine="480"/>
    </w:pPr>
    <w:rPr>
      <w:rFonts w:ascii="Verdana" w:eastAsia="Times New Roman" w:hAnsi="Verdana" w:cs="Arial"/>
      <w:color w:val="0000FF"/>
      <w:sz w:val="20"/>
      <w:szCs w:val="20"/>
      <w:lang w:val="sr-Latn-RS" w:eastAsia="sr-Latn-RS"/>
    </w:rPr>
  </w:style>
  <w:style w:type="paragraph" w:customStyle="1" w:styleId="odluka-zakon2">
    <w:name w:val="odluka-zakon2"/>
    <w:basedOn w:val="Normal"/>
    <w:rsid w:val="000241D5"/>
    <w:pPr>
      <w:widowControl/>
      <w:autoSpaceDE/>
      <w:autoSpaceDN/>
      <w:spacing w:before="30" w:after="30"/>
      <w:ind w:left="30" w:right="30" w:firstLine="480"/>
      <w:jc w:val="center"/>
    </w:pPr>
    <w:rPr>
      <w:rFonts w:ascii="Verdana" w:eastAsia="Times New Roman" w:hAnsi="Verdana" w:cs="Arial"/>
      <w:b/>
      <w:bCs/>
      <w:color w:val="0000FF"/>
      <w:sz w:val="20"/>
      <w:szCs w:val="20"/>
      <w:lang w:val="sr-Latn-RS" w:eastAsia="sr-Latn-RS"/>
    </w:rPr>
  </w:style>
  <w:style w:type="paragraph" w:customStyle="1" w:styleId="naslov1">
    <w:name w:val="naslov1"/>
    <w:basedOn w:val="Normal"/>
    <w:rsid w:val="000241D5"/>
    <w:pPr>
      <w:widowControl/>
      <w:autoSpaceDE/>
      <w:autoSpaceDN/>
      <w:spacing w:before="30" w:after="30"/>
      <w:ind w:left="30" w:right="30" w:firstLine="480"/>
      <w:jc w:val="center"/>
    </w:pPr>
    <w:rPr>
      <w:rFonts w:ascii="Verdana" w:eastAsia="Times New Roman" w:hAnsi="Verdana" w:cs="Arial"/>
      <w:b/>
      <w:bCs/>
      <w:color w:val="0000FF"/>
      <w:sz w:val="20"/>
      <w:szCs w:val="20"/>
      <w:lang w:val="sr-Latn-RS" w:eastAsia="sr-Latn-RS"/>
    </w:rPr>
  </w:style>
  <w:style w:type="paragraph" w:customStyle="1" w:styleId="clan1">
    <w:name w:val="clan1"/>
    <w:basedOn w:val="Normal"/>
    <w:rsid w:val="000241D5"/>
    <w:pPr>
      <w:widowControl/>
      <w:autoSpaceDE/>
      <w:autoSpaceDN/>
      <w:spacing w:before="30" w:after="30"/>
      <w:ind w:left="30" w:right="30" w:firstLine="480"/>
    </w:pPr>
    <w:rPr>
      <w:rFonts w:ascii="Verdana" w:eastAsia="Times New Roman" w:hAnsi="Verdana" w:cs="Arial"/>
      <w:color w:val="0000FF"/>
      <w:sz w:val="20"/>
      <w:szCs w:val="20"/>
      <w:lang w:val="sr-Latn-RS" w:eastAsia="sr-Latn-RS"/>
    </w:rPr>
  </w:style>
  <w:style w:type="paragraph" w:customStyle="1" w:styleId="italik1">
    <w:name w:val="italik1"/>
    <w:basedOn w:val="Normal"/>
    <w:rsid w:val="000241D5"/>
    <w:pPr>
      <w:widowControl/>
      <w:autoSpaceDE/>
      <w:autoSpaceDN/>
      <w:spacing w:before="30" w:after="30"/>
      <w:ind w:left="30" w:right="30" w:firstLine="480"/>
    </w:pPr>
    <w:rPr>
      <w:rFonts w:ascii="Verdana" w:eastAsia="Times New Roman" w:hAnsi="Verdana" w:cs="Arial"/>
      <w:i/>
      <w:iCs/>
      <w:color w:val="0000FF"/>
      <w:sz w:val="20"/>
      <w:szCs w:val="20"/>
      <w:lang w:val="sr-Latn-RS" w:eastAsia="sr-Latn-RS"/>
    </w:rPr>
  </w:style>
  <w:style w:type="paragraph" w:customStyle="1" w:styleId="v2-underline2">
    <w:name w:val="v2-underline2"/>
    <w:basedOn w:val="Normal"/>
    <w:rsid w:val="000241D5"/>
    <w:pPr>
      <w:widowControl/>
      <w:autoSpaceDE/>
      <w:autoSpaceDN/>
      <w:spacing w:before="30" w:after="30"/>
      <w:ind w:left="30" w:right="30" w:firstLine="480"/>
    </w:pPr>
    <w:rPr>
      <w:rFonts w:ascii="Verdana" w:eastAsia="Times New Roman" w:hAnsi="Verdana" w:cs="Arial"/>
      <w:b/>
      <w:bCs/>
      <w:color w:val="0000FF"/>
      <w:sz w:val="20"/>
      <w:szCs w:val="20"/>
      <w:lang w:val="sr-Latn-RS" w:eastAsia="sr-Latn-RS"/>
    </w:rPr>
  </w:style>
  <w:style w:type="paragraph" w:customStyle="1" w:styleId="bold1">
    <w:name w:val="bold1"/>
    <w:basedOn w:val="Normal"/>
    <w:rsid w:val="000241D5"/>
    <w:pPr>
      <w:widowControl/>
      <w:autoSpaceDE/>
      <w:autoSpaceDN/>
      <w:spacing w:before="30" w:after="30"/>
      <w:ind w:left="30" w:right="30" w:firstLine="480"/>
    </w:pPr>
    <w:rPr>
      <w:rFonts w:ascii="Verdana" w:eastAsia="Times New Roman" w:hAnsi="Verdana" w:cs="Arial"/>
      <w:b/>
      <w:bCs/>
      <w:color w:val="0000FF"/>
      <w:sz w:val="20"/>
      <w:szCs w:val="20"/>
      <w:lang w:val="sr-Latn-RS" w:eastAsia="sr-Latn-RS"/>
    </w:rPr>
  </w:style>
  <w:style w:type="paragraph" w:customStyle="1" w:styleId="panel1">
    <w:name w:val="panel1"/>
    <w:basedOn w:val="Normal"/>
    <w:rsid w:val="000241D5"/>
    <w:pPr>
      <w:widowControl/>
      <w:shd w:val="clear" w:color="auto" w:fill="FFFFFF"/>
      <w:autoSpaceDE/>
      <w:autoSpaceDN/>
      <w:ind w:firstLine="480"/>
    </w:pPr>
    <w:rPr>
      <w:rFonts w:ascii="Verdana" w:eastAsia="Times New Roman" w:hAnsi="Verdana" w:cs="Arial"/>
      <w:sz w:val="20"/>
      <w:szCs w:val="20"/>
      <w:lang w:val="sr-Latn-RS" w:eastAsia="sr-Latn-RS"/>
    </w:rPr>
  </w:style>
  <w:style w:type="paragraph" w:customStyle="1" w:styleId="panel-heading1">
    <w:name w:val="panel-heading1"/>
    <w:basedOn w:val="Normal"/>
    <w:rsid w:val="000241D5"/>
    <w:pPr>
      <w:widowControl/>
      <w:autoSpaceDE/>
      <w:autoSpaceDN/>
      <w:spacing w:after="150"/>
      <w:ind w:firstLine="480"/>
    </w:pPr>
    <w:rPr>
      <w:rFonts w:ascii="Verdana" w:eastAsia="Times New Roman" w:hAnsi="Verdana" w:cs="Arial"/>
      <w:sz w:val="20"/>
      <w:szCs w:val="20"/>
      <w:lang w:val="sr-Latn-RS" w:eastAsia="sr-Latn-RS"/>
    </w:rPr>
  </w:style>
  <w:style w:type="character" w:customStyle="1" w:styleId="superscript1">
    <w:name w:val="superscript1"/>
    <w:basedOn w:val="DefaultParagraphFont"/>
    <w:rsid w:val="000241D5"/>
    <w:rPr>
      <w:sz w:val="20"/>
      <w:szCs w:val="20"/>
      <w:vertAlign w:val="superscript"/>
    </w:rPr>
  </w:style>
  <w:style w:type="character" w:customStyle="1" w:styleId="subscript1">
    <w:name w:val="subscript1"/>
    <w:basedOn w:val="DefaultParagraphFont"/>
    <w:rsid w:val="000241D5"/>
    <w:rPr>
      <w:sz w:val="20"/>
      <w:szCs w:val="20"/>
      <w:vertAlign w:val="subscript"/>
    </w:rPr>
  </w:style>
  <w:style w:type="character" w:customStyle="1" w:styleId="italik2">
    <w:name w:val="italik2"/>
    <w:basedOn w:val="DefaultParagraphFont"/>
    <w:rsid w:val="000241D5"/>
    <w:rPr>
      <w:i/>
      <w:iCs/>
    </w:rPr>
  </w:style>
  <w:style w:type="paragraph" w:styleId="BalloonText">
    <w:name w:val="Balloon Text"/>
    <w:basedOn w:val="Normal"/>
    <w:link w:val="BalloonTextChar"/>
    <w:uiPriority w:val="99"/>
    <w:semiHidden/>
    <w:unhideWhenUsed/>
    <w:rsid w:val="004C79E7"/>
    <w:rPr>
      <w:rFonts w:ascii="Tahoma" w:hAnsi="Tahoma" w:cs="Tahoma"/>
      <w:sz w:val="16"/>
      <w:szCs w:val="16"/>
    </w:rPr>
  </w:style>
  <w:style w:type="character" w:customStyle="1" w:styleId="BalloonTextChar">
    <w:name w:val="Balloon Text Char"/>
    <w:basedOn w:val="DefaultParagraphFont"/>
    <w:link w:val="BalloonText"/>
    <w:uiPriority w:val="99"/>
    <w:semiHidden/>
    <w:rsid w:val="004C79E7"/>
    <w:rPr>
      <w:rFonts w:ascii="Tahoma" w:hAnsi="Tahoma" w:cs="Tahoma"/>
      <w:sz w:val="16"/>
      <w:szCs w:val="16"/>
    </w:rPr>
  </w:style>
  <w:style w:type="paragraph" w:customStyle="1" w:styleId="tabela">
    <w:name w:val="tabela"/>
    <w:basedOn w:val="Normal"/>
    <w:rsid w:val="004C79E7"/>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268153">
      <w:bodyDiv w:val="1"/>
      <w:marLeft w:val="0"/>
      <w:marRight w:val="0"/>
      <w:marTop w:val="0"/>
      <w:marBottom w:val="0"/>
      <w:divBdr>
        <w:top w:val="none" w:sz="0" w:space="0" w:color="auto"/>
        <w:left w:val="none" w:sz="0" w:space="0" w:color="auto"/>
        <w:bottom w:val="none" w:sz="0" w:space="0" w:color="auto"/>
        <w:right w:val="none" w:sz="0" w:space="0" w:color="auto"/>
      </w:divBdr>
    </w:div>
    <w:div w:id="760878111">
      <w:bodyDiv w:val="1"/>
      <w:marLeft w:val="0"/>
      <w:marRight w:val="0"/>
      <w:marTop w:val="0"/>
      <w:marBottom w:val="0"/>
      <w:divBdr>
        <w:top w:val="none" w:sz="0" w:space="0" w:color="auto"/>
        <w:left w:val="none" w:sz="0" w:space="0" w:color="auto"/>
        <w:bottom w:val="none" w:sz="0" w:space="0" w:color="auto"/>
        <w:right w:val="none" w:sz="0" w:space="0" w:color="auto"/>
      </w:divBdr>
    </w:div>
    <w:div w:id="1682661677">
      <w:bodyDiv w:val="1"/>
      <w:marLeft w:val="0"/>
      <w:marRight w:val="0"/>
      <w:marTop w:val="0"/>
      <w:marBottom w:val="0"/>
      <w:divBdr>
        <w:top w:val="none" w:sz="0" w:space="0" w:color="auto"/>
        <w:left w:val="none" w:sz="0" w:space="0" w:color="auto"/>
        <w:bottom w:val="none" w:sz="0" w:space="0" w:color="auto"/>
        <w:right w:val="none" w:sz="0" w:space="0" w:color="auto"/>
      </w:divBdr>
    </w:div>
    <w:div w:id="1748569621">
      <w:bodyDiv w:val="1"/>
      <w:marLeft w:val="0"/>
      <w:marRight w:val="0"/>
      <w:marTop w:val="0"/>
      <w:marBottom w:val="0"/>
      <w:divBdr>
        <w:top w:val="none" w:sz="0" w:space="0" w:color="auto"/>
        <w:left w:val="none" w:sz="0" w:space="0" w:color="auto"/>
        <w:bottom w:val="none" w:sz="0" w:space="0" w:color="auto"/>
        <w:right w:val="none" w:sz="0" w:space="0" w:color="auto"/>
      </w:divBdr>
      <w:divsChild>
        <w:div w:id="291374222">
          <w:marLeft w:val="0"/>
          <w:marRight w:val="0"/>
          <w:marTop w:val="0"/>
          <w:marBottom w:val="0"/>
          <w:divBdr>
            <w:top w:val="none" w:sz="0" w:space="0" w:color="auto"/>
            <w:left w:val="none" w:sz="0" w:space="0" w:color="auto"/>
            <w:bottom w:val="none" w:sz="0" w:space="0" w:color="auto"/>
            <w:right w:val="none" w:sz="0" w:space="0" w:color="auto"/>
          </w:divBdr>
          <w:divsChild>
            <w:div w:id="41177691">
              <w:marLeft w:val="0"/>
              <w:marRight w:val="0"/>
              <w:marTop w:val="0"/>
              <w:marBottom w:val="0"/>
              <w:divBdr>
                <w:top w:val="none" w:sz="0" w:space="0" w:color="auto"/>
                <w:left w:val="none" w:sz="0" w:space="0" w:color="auto"/>
                <w:bottom w:val="none" w:sz="0" w:space="0" w:color="auto"/>
                <w:right w:val="none" w:sz="0" w:space="0" w:color="auto"/>
              </w:divBdr>
            </w:div>
          </w:divsChild>
        </w:div>
        <w:div w:id="705569992">
          <w:marLeft w:val="0"/>
          <w:marRight w:val="0"/>
          <w:marTop w:val="0"/>
          <w:marBottom w:val="0"/>
          <w:divBdr>
            <w:top w:val="none" w:sz="0" w:space="0" w:color="auto"/>
            <w:left w:val="none" w:sz="0" w:space="0" w:color="auto"/>
            <w:bottom w:val="none" w:sz="0" w:space="0" w:color="auto"/>
            <w:right w:val="none" w:sz="0" w:space="0" w:color="auto"/>
          </w:divBdr>
          <w:divsChild>
            <w:div w:id="1368677837">
              <w:marLeft w:val="0"/>
              <w:marRight w:val="0"/>
              <w:marTop w:val="0"/>
              <w:marBottom w:val="0"/>
              <w:divBdr>
                <w:top w:val="none" w:sz="0" w:space="0" w:color="auto"/>
                <w:left w:val="none" w:sz="0" w:space="0" w:color="auto"/>
                <w:bottom w:val="none" w:sz="0" w:space="0" w:color="auto"/>
                <w:right w:val="none" w:sz="0" w:space="0" w:color="auto"/>
              </w:divBdr>
            </w:div>
          </w:divsChild>
        </w:div>
        <w:div w:id="366877888">
          <w:marLeft w:val="0"/>
          <w:marRight w:val="0"/>
          <w:marTop w:val="0"/>
          <w:marBottom w:val="0"/>
          <w:divBdr>
            <w:top w:val="none" w:sz="0" w:space="0" w:color="auto"/>
            <w:left w:val="none" w:sz="0" w:space="0" w:color="auto"/>
            <w:bottom w:val="none" w:sz="0" w:space="0" w:color="auto"/>
            <w:right w:val="none" w:sz="0" w:space="0" w:color="auto"/>
          </w:divBdr>
          <w:divsChild>
            <w:div w:id="1252280245">
              <w:marLeft w:val="0"/>
              <w:marRight w:val="0"/>
              <w:marTop w:val="0"/>
              <w:marBottom w:val="0"/>
              <w:divBdr>
                <w:top w:val="none" w:sz="0" w:space="0" w:color="auto"/>
                <w:left w:val="none" w:sz="0" w:space="0" w:color="auto"/>
                <w:bottom w:val="none" w:sz="0" w:space="0" w:color="auto"/>
                <w:right w:val="none" w:sz="0" w:space="0" w:color="auto"/>
              </w:divBdr>
            </w:div>
          </w:divsChild>
        </w:div>
        <w:div w:id="130830541">
          <w:marLeft w:val="0"/>
          <w:marRight w:val="0"/>
          <w:marTop w:val="0"/>
          <w:marBottom w:val="0"/>
          <w:divBdr>
            <w:top w:val="none" w:sz="0" w:space="0" w:color="auto"/>
            <w:left w:val="none" w:sz="0" w:space="0" w:color="auto"/>
            <w:bottom w:val="none" w:sz="0" w:space="0" w:color="auto"/>
            <w:right w:val="none" w:sz="0" w:space="0" w:color="auto"/>
          </w:divBdr>
          <w:divsChild>
            <w:div w:id="2077850152">
              <w:marLeft w:val="0"/>
              <w:marRight w:val="0"/>
              <w:marTop w:val="0"/>
              <w:marBottom w:val="0"/>
              <w:divBdr>
                <w:top w:val="none" w:sz="0" w:space="0" w:color="auto"/>
                <w:left w:val="none" w:sz="0" w:space="0" w:color="auto"/>
                <w:bottom w:val="none" w:sz="0" w:space="0" w:color="auto"/>
                <w:right w:val="none" w:sz="0" w:space="0" w:color="auto"/>
              </w:divBdr>
            </w:div>
          </w:divsChild>
        </w:div>
        <w:div w:id="1324892225">
          <w:marLeft w:val="0"/>
          <w:marRight w:val="0"/>
          <w:marTop w:val="0"/>
          <w:marBottom w:val="0"/>
          <w:divBdr>
            <w:top w:val="none" w:sz="0" w:space="0" w:color="auto"/>
            <w:left w:val="none" w:sz="0" w:space="0" w:color="auto"/>
            <w:bottom w:val="none" w:sz="0" w:space="0" w:color="auto"/>
            <w:right w:val="none" w:sz="0" w:space="0" w:color="auto"/>
          </w:divBdr>
          <w:divsChild>
            <w:div w:id="1438255086">
              <w:marLeft w:val="0"/>
              <w:marRight w:val="0"/>
              <w:marTop w:val="0"/>
              <w:marBottom w:val="0"/>
              <w:divBdr>
                <w:top w:val="none" w:sz="0" w:space="0" w:color="auto"/>
                <w:left w:val="none" w:sz="0" w:space="0" w:color="auto"/>
                <w:bottom w:val="none" w:sz="0" w:space="0" w:color="auto"/>
                <w:right w:val="none" w:sz="0" w:space="0" w:color="auto"/>
              </w:divBdr>
            </w:div>
          </w:divsChild>
        </w:div>
        <w:div w:id="760417600">
          <w:marLeft w:val="0"/>
          <w:marRight w:val="0"/>
          <w:marTop w:val="0"/>
          <w:marBottom w:val="0"/>
          <w:divBdr>
            <w:top w:val="none" w:sz="0" w:space="0" w:color="auto"/>
            <w:left w:val="none" w:sz="0" w:space="0" w:color="auto"/>
            <w:bottom w:val="none" w:sz="0" w:space="0" w:color="auto"/>
            <w:right w:val="none" w:sz="0" w:space="0" w:color="auto"/>
          </w:divBdr>
          <w:divsChild>
            <w:div w:id="147671490">
              <w:marLeft w:val="0"/>
              <w:marRight w:val="0"/>
              <w:marTop w:val="0"/>
              <w:marBottom w:val="0"/>
              <w:divBdr>
                <w:top w:val="none" w:sz="0" w:space="0" w:color="auto"/>
                <w:left w:val="none" w:sz="0" w:space="0" w:color="auto"/>
                <w:bottom w:val="none" w:sz="0" w:space="0" w:color="auto"/>
                <w:right w:val="none" w:sz="0" w:space="0" w:color="auto"/>
              </w:divBdr>
            </w:div>
          </w:divsChild>
        </w:div>
        <w:div w:id="1002049275">
          <w:marLeft w:val="0"/>
          <w:marRight w:val="0"/>
          <w:marTop w:val="0"/>
          <w:marBottom w:val="0"/>
          <w:divBdr>
            <w:top w:val="none" w:sz="0" w:space="0" w:color="auto"/>
            <w:left w:val="none" w:sz="0" w:space="0" w:color="auto"/>
            <w:bottom w:val="none" w:sz="0" w:space="0" w:color="auto"/>
            <w:right w:val="none" w:sz="0" w:space="0" w:color="auto"/>
          </w:divBdr>
          <w:divsChild>
            <w:div w:id="1264068709">
              <w:marLeft w:val="0"/>
              <w:marRight w:val="0"/>
              <w:marTop w:val="0"/>
              <w:marBottom w:val="0"/>
              <w:divBdr>
                <w:top w:val="none" w:sz="0" w:space="0" w:color="auto"/>
                <w:left w:val="none" w:sz="0" w:space="0" w:color="auto"/>
                <w:bottom w:val="none" w:sz="0" w:space="0" w:color="auto"/>
                <w:right w:val="none" w:sz="0" w:space="0" w:color="auto"/>
              </w:divBdr>
            </w:div>
          </w:divsChild>
        </w:div>
        <w:div w:id="793791682">
          <w:marLeft w:val="0"/>
          <w:marRight w:val="0"/>
          <w:marTop w:val="0"/>
          <w:marBottom w:val="0"/>
          <w:divBdr>
            <w:top w:val="none" w:sz="0" w:space="0" w:color="auto"/>
            <w:left w:val="none" w:sz="0" w:space="0" w:color="auto"/>
            <w:bottom w:val="none" w:sz="0" w:space="0" w:color="auto"/>
            <w:right w:val="none" w:sz="0" w:space="0" w:color="auto"/>
          </w:divBdr>
          <w:divsChild>
            <w:div w:id="835724732">
              <w:marLeft w:val="0"/>
              <w:marRight w:val="0"/>
              <w:marTop w:val="0"/>
              <w:marBottom w:val="0"/>
              <w:divBdr>
                <w:top w:val="none" w:sz="0" w:space="0" w:color="auto"/>
                <w:left w:val="none" w:sz="0" w:space="0" w:color="auto"/>
                <w:bottom w:val="none" w:sz="0" w:space="0" w:color="auto"/>
                <w:right w:val="none" w:sz="0" w:space="0" w:color="auto"/>
              </w:divBdr>
            </w:div>
          </w:divsChild>
        </w:div>
        <w:div w:id="1920366690">
          <w:marLeft w:val="0"/>
          <w:marRight w:val="0"/>
          <w:marTop w:val="0"/>
          <w:marBottom w:val="0"/>
          <w:divBdr>
            <w:top w:val="none" w:sz="0" w:space="0" w:color="auto"/>
            <w:left w:val="none" w:sz="0" w:space="0" w:color="auto"/>
            <w:bottom w:val="none" w:sz="0" w:space="0" w:color="auto"/>
            <w:right w:val="none" w:sz="0" w:space="0" w:color="auto"/>
          </w:divBdr>
          <w:divsChild>
            <w:div w:id="10413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7923">
      <w:bodyDiv w:val="1"/>
      <w:marLeft w:val="0"/>
      <w:marRight w:val="0"/>
      <w:marTop w:val="0"/>
      <w:marBottom w:val="0"/>
      <w:divBdr>
        <w:top w:val="none" w:sz="0" w:space="0" w:color="auto"/>
        <w:left w:val="none" w:sz="0" w:space="0" w:color="auto"/>
        <w:bottom w:val="none" w:sz="0" w:space="0" w:color="auto"/>
        <w:right w:val="none" w:sz="0" w:space="0" w:color="auto"/>
      </w:divBdr>
    </w:div>
    <w:div w:id="1892114789">
      <w:bodyDiv w:val="1"/>
      <w:marLeft w:val="0"/>
      <w:marRight w:val="0"/>
      <w:marTop w:val="0"/>
      <w:marBottom w:val="0"/>
      <w:divBdr>
        <w:top w:val="none" w:sz="0" w:space="0" w:color="auto"/>
        <w:left w:val="none" w:sz="0" w:space="0" w:color="auto"/>
        <w:bottom w:val="none" w:sz="0" w:space="0" w:color="auto"/>
        <w:right w:val="none" w:sz="0" w:space="0" w:color="auto"/>
      </w:divBdr>
    </w:div>
    <w:div w:id="2035110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62</Pages>
  <Words>19089</Words>
  <Characters>108809</Characters>
  <Application>Microsoft Office Word</Application>
  <DocSecurity>0</DocSecurity>
  <Lines>906</Lines>
  <Paragraphs>255</Paragraphs>
  <ScaleCrop>false</ScaleCrop>
  <Company/>
  <LinksUpToDate>false</LinksUpToDate>
  <CharactersWithSpaces>127643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8</cp:revision>
  <dcterms:created xsi:type="dcterms:W3CDTF">2023-12-31T16:00:00Z</dcterms:created>
  <dcterms:modified xsi:type="dcterms:W3CDTF">2025-03-31T08:17:00Z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2017-02-28T00:00:00Z</vt:filetime>
  </property>
  <property fmtid="{D5CDD505-2E9C-101B-9397-08002B2CF9AE}" pid="3" name="Creator">
    <vt:lpwstr>PDF-XChange Editor 5.5.308.2</vt:lpwstr>
  </property>
  <property fmtid="{D5CDD505-2E9C-101B-9397-08002B2CF9AE}" pid="4" name="LastSaved">
    <vt:filetime>2023-12-28T00:00:00Z</vt:filetime>
  </property>
  <property fmtid="{D5CDD505-2E9C-101B-9397-08002B2CF9AE}" pid="5" name="Producer">
    <vt:lpwstr>PDF-XChange PDF Core API (5.5.308.2)</vt:lpwstr>
  </property>
</Properties>
</file>