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tbl>
      <w:tblPr>
        <w:tblW w:w="481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10021"/>
      </w:tblGrid>
      <w:tr w:rsidR="006704ED" w:rsidRPr="008455B7" w:rsidTr="006704ED">
        <w:trPr>
          <w:tblCellSpacing w:w="15" w:type="dxa"/>
        </w:trPr>
        <w:tc>
          <w:tcPr>
            <w:tcW w:w="456" w:type="pct"/>
            <w:shd w:val="clear" w:color="auto" w:fill="A41E1C"/>
            <w:vAlign w:val="center"/>
          </w:tcPr>
          <w:p w:rsidR="006704ED" w:rsidRPr="008455B7" w:rsidRDefault="006704ED" w:rsidP="00F279CE">
            <w:pPr>
              <w:pStyle w:val="NASLOVZLA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drawing>
                <wp:inline distT="0" distB="0" distL="0" distR="0">
                  <wp:extent cx="523875" cy="561975"/>
                  <wp:effectExtent l="0" t="0" r="9525" b="9525"/>
                  <wp:docPr id="43" name="Picture 43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2" w:type="pct"/>
            <w:shd w:val="clear" w:color="auto" w:fill="A41E1C"/>
            <w:vAlign w:val="center"/>
            <w:hideMark/>
          </w:tcPr>
          <w:p w:rsidR="006704ED" w:rsidRPr="006704ED" w:rsidRDefault="006704ED" w:rsidP="006704ED">
            <w:pPr>
              <w:pStyle w:val="NASLOVBELO"/>
              <w:spacing w:line="360" w:lineRule="auto"/>
              <w:rPr>
                <w:color w:val="FFE599"/>
              </w:rPr>
            </w:pPr>
            <w:r w:rsidRPr="00497C37">
              <w:rPr>
                <w:color w:val="FFE599"/>
              </w:rPr>
              <w:t>ПРАВИЛНИК</w:t>
            </w:r>
          </w:p>
          <w:p w:rsidR="006704ED" w:rsidRDefault="00F26C83" w:rsidP="00F26C83">
            <w:pPr>
              <w:pStyle w:val="NASLOVBELO"/>
            </w:pPr>
            <w:r>
              <w:t>О ДОПУНАМА ПРАВИЛНИКА О ЦЕНАМА ЛАБОРАТОРИЈСКИХ ЗДРАВСТВЕНИХ УСЛУГА НА ПРИМАРНОМ, СЕКУНДАРНОМ И ТЕРЦИЈАРНОМ НИВОУ ЗДРАВСТВЕНЕ ЗАШТИТЕ</w:t>
            </w:r>
          </w:p>
          <w:p w:rsidR="006704ED" w:rsidRPr="008B2FAA" w:rsidRDefault="00D5442D" w:rsidP="00F26C83">
            <w:pPr>
              <w:pStyle w:val="podnaslovpropisa"/>
              <w:rPr>
                <w:sz w:val="18"/>
                <w:szCs w:val="18"/>
              </w:rPr>
            </w:pPr>
            <w:r w:rsidRPr="00D5442D">
              <w:t>("Сл. гласник РС", бр. 5</w:t>
            </w:r>
            <w:r w:rsidR="00F26C83">
              <w:t>4</w:t>
            </w:r>
            <w:r w:rsidRPr="00D5442D">
              <w:t>/2023)</w:t>
            </w:r>
          </w:p>
        </w:tc>
      </w:tr>
    </w:tbl>
    <w:p w:rsidR="000241D5" w:rsidRDefault="000241D5">
      <w:pPr>
        <w:ind w:left="160"/>
        <w:rPr>
          <w:rFonts w:ascii="Arial" w:eastAsia="Times New Roman" w:hAnsi="Arial" w:cs="Arial"/>
          <w:sz w:val="20"/>
          <w:szCs w:val="20"/>
          <w:lang w:eastAsia="sr-Latn-RS"/>
        </w:rPr>
      </w:pPr>
    </w:p>
    <w:p w:rsidR="00F26C83" w:rsidRPr="00F26C83" w:rsidRDefault="00F26C83" w:rsidP="00F26C83">
      <w:pPr>
        <w:widowControl/>
        <w:autoSpaceDE/>
        <w:autoSpaceDN/>
        <w:spacing w:before="330" w:after="120"/>
        <w:ind w:firstLine="480"/>
        <w:jc w:val="center"/>
        <w:rPr>
          <w:rFonts w:ascii="Verdana" w:eastAsia="Times New Roman" w:hAnsi="Verdana" w:cs="Arial"/>
          <w:sz w:val="20"/>
          <w:szCs w:val="20"/>
          <w:lang w:eastAsia="sr-Latn-RS"/>
        </w:rPr>
      </w:pPr>
      <w:r w:rsidRPr="00F26C83">
        <w:rPr>
          <w:rFonts w:ascii="Verdana" w:eastAsia="Times New Roman" w:hAnsi="Verdana" w:cs="Arial"/>
          <w:sz w:val="20"/>
          <w:szCs w:val="20"/>
          <w:lang w:eastAsia="sr-Latn-RS"/>
        </w:rPr>
        <w:t>Члан 1.</w:t>
      </w:r>
    </w:p>
    <w:p w:rsidR="00F26C83" w:rsidRPr="00F26C83" w:rsidRDefault="00F26C83" w:rsidP="00F26C83">
      <w:pPr>
        <w:widowControl/>
        <w:autoSpaceDE/>
        <w:autoSpaceDN/>
        <w:spacing w:after="150"/>
        <w:ind w:firstLine="480"/>
        <w:rPr>
          <w:rFonts w:ascii="Verdana" w:eastAsia="Times New Roman" w:hAnsi="Verdana" w:cs="Arial"/>
          <w:sz w:val="20"/>
          <w:szCs w:val="20"/>
          <w:lang w:eastAsia="sr-Latn-RS"/>
        </w:rPr>
      </w:pPr>
      <w:r w:rsidRPr="00F26C83">
        <w:rPr>
          <w:rFonts w:ascii="Verdana" w:eastAsia="Times New Roman" w:hAnsi="Verdana" w:cs="Arial"/>
          <w:sz w:val="20"/>
          <w:szCs w:val="20"/>
          <w:lang w:eastAsia="sr-Latn-RS"/>
        </w:rPr>
        <w:t>У Правилнику о ценама лабораторијских здравствених услуга на примарном, секундарном и терцијарном нивоу здравствене заштите („Службени гласник РС”, бр. 132/21, 134/22, 16/23 и 44/23), у табеларном прилогу, у области „II опште хематолошке анализе и анализе хемостазе”, после лабораторијске здравствене услуге под редним бројем 136. додају се лабораторијске здравствене услуге са ценама под редним бр. 137–155. које гласе:</w:t>
      </w:r>
    </w:p>
    <w:p w:rsidR="00F26C83" w:rsidRPr="00F26C83" w:rsidRDefault="00F26C83" w:rsidP="00F26C83">
      <w:pPr>
        <w:widowControl/>
        <w:autoSpaceDE/>
        <w:autoSpaceDN/>
        <w:spacing w:after="150"/>
        <w:ind w:firstLine="480"/>
        <w:rPr>
          <w:rFonts w:ascii="Verdana" w:eastAsia="Times New Roman" w:hAnsi="Verdana" w:cs="Arial"/>
          <w:sz w:val="20"/>
          <w:szCs w:val="20"/>
          <w:lang w:eastAsia="sr-Latn-RS"/>
        </w:rPr>
      </w:pPr>
      <w:r w:rsidRPr="00F26C83">
        <w:rPr>
          <w:rFonts w:ascii="Verdana" w:eastAsia="Times New Roman" w:hAnsi="Verdana" w:cs="Arial"/>
          <w:sz w:val="20"/>
          <w:szCs w:val="20"/>
          <w:lang w:eastAsia="sr-Latn-RS"/>
        </w:rPr>
        <w:t>„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3"/>
        <w:gridCol w:w="1348"/>
        <w:gridCol w:w="1164"/>
        <w:gridCol w:w="4622"/>
        <w:gridCol w:w="1044"/>
      </w:tblGrid>
      <w:tr w:rsidR="00F26C83" w:rsidRPr="00F26C83" w:rsidTr="00F26C8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OBLAST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Red. br. u oblasti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Šifra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Naziv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Cena</w:t>
            </w:r>
          </w:p>
        </w:tc>
      </w:tr>
      <w:tr w:rsidR="00F26C83" w:rsidRPr="00F26C83" w:rsidTr="00F26C8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II opšte hematološke analize i analize hemostaze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137.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L015412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Citološki pregled kostne srži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437,15</w:t>
            </w:r>
          </w:p>
        </w:tc>
      </w:tr>
      <w:tr w:rsidR="00F26C83" w:rsidRPr="00F26C83" w:rsidTr="00F26C8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II opšte hematološke analize i analize hemostaze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138.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L015461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Pregled otiska bioptata kostne srži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374,76</w:t>
            </w:r>
          </w:p>
        </w:tc>
      </w:tr>
      <w:tr w:rsidR="00F26C83" w:rsidRPr="00F26C83" w:rsidTr="00F26C8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II opšte hematološke analize i analize hemostaze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139.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L015479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Pregled otiska limfne žlezde ili punktata tkiva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314,66</w:t>
            </w:r>
          </w:p>
        </w:tc>
      </w:tr>
      <w:tr w:rsidR="00F26C83" w:rsidRPr="00F26C83" w:rsidTr="00F26C8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II opšte hematološke analize i analize hemostaze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140.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L015420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Citološki pregled likvora sa citocentrifuge u hematoloških bolesnika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328,47</w:t>
            </w:r>
          </w:p>
        </w:tc>
      </w:tr>
      <w:tr w:rsidR="00F26C83" w:rsidRPr="00F26C83" w:rsidTr="00F26C8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II opšte hematološke analize i analize hemostaze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141.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L015313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Bojenje kostne srži na ANAE i NASDA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830,06</w:t>
            </w:r>
          </w:p>
        </w:tc>
      </w:tr>
      <w:tr w:rsidR="00F26C83" w:rsidRPr="00F26C83" w:rsidTr="00F26C8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II opšte hematološke analize i analize hemostaze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142.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L015305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Bojenje kostne srži na ANAE sa NaF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834,14</w:t>
            </w:r>
          </w:p>
        </w:tc>
      </w:tr>
      <w:tr w:rsidR="00F26C83" w:rsidRPr="00F26C83" w:rsidTr="00F26C8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II opšte hematološke analize i analize hemostaze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143.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L015339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Bojenje kostne srži na dvostruku esterazu (DE)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828,68</w:t>
            </w:r>
          </w:p>
        </w:tc>
      </w:tr>
      <w:tr w:rsidR="00F26C83" w:rsidRPr="00F26C83" w:rsidTr="00F26C8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II opšte hematološke analize i analize hemostaze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144.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L015321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Bojenje kostne srži na butirat esterazu (BE)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894,90</w:t>
            </w:r>
          </w:p>
        </w:tc>
      </w:tr>
      <w:tr w:rsidR="00F26C83" w:rsidRPr="00F26C83" w:rsidTr="00F26C8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II opšte hematološke analize i analize hemostaze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145.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L015347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Bojenje kostne srži na hloroacetat esterazu (CE)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1.167,02</w:t>
            </w:r>
          </w:p>
        </w:tc>
      </w:tr>
      <w:tr w:rsidR="00F26C83" w:rsidRPr="00F26C83" w:rsidTr="00F26C8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II opšte hematološke analize i analize hemostaze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146.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L015362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Bojenje kostne srži na mijeloperoksidazu (POX)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643,87</w:t>
            </w:r>
          </w:p>
        </w:tc>
      </w:tr>
      <w:tr w:rsidR="00F26C83" w:rsidRPr="00F26C83" w:rsidTr="00F26C8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II opšte hematološke analize i analize hemostaze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147.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L015388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Bojenje kostne srži perjodnom reakcijom po Šifu (PAS)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791,86</w:t>
            </w:r>
          </w:p>
        </w:tc>
      </w:tr>
      <w:tr w:rsidR="00F26C83" w:rsidRPr="00F26C83" w:rsidTr="00F26C8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II opšte hematološke analize i analize hemostaze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148.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L015396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Bojenje kostne srži Sudan crnim B (SBB)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960,79</w:t>
            </w:r>
          </w:p>
        </w:tc>
      </w:tr>
      <w:tr w:rsidR="00F26C83" w:rsidRPr="00F26C83" w:rsidTr="00F26C8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lastRenderedPageBreak/>
              <w:t>II opšte hematološke analize i analize hemostaze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149.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L015354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Bojenje kostne srži na kiselu fosfatazu (AcP)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1.019,08</w:t>
            </w:r>
          </w:p>
        </w:tc>
      </w:tr>
      <w:tr w:rsidR="00F26C83" w:rsidRPr="00F26C83" w:rsidTr="00F26C8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II opšte hematološke analize i analize hemostaze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150.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L015370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Bojenje kostne srži na TRAP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1.033,78</w:t>
            </w:r>
          </w:p>
        </w:tc>
      </w:tr>
      <w:tr w:rsidR="00F26C83" w:rsidRPr="00F26C83" w:rsidTr="00F26C8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II opšte hematološke analize i analize hemostaze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151.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L015404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Bojenje periferne krvi ili kostne srži na APL (skor)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729,12</w:t>
            </w:r>
          </w:p>
        </w:tc>
      </w:tr>
      <w:tr w:rsidR="00F26C83" w:rsidRPr="00F26C83" w:rsidTr="00F26C8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II opšte hematološke analize i analize hemostaze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152.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L015453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Određivanje gvožđa u kostnoj srži po Pearls-u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921,47</w:t>
            </w:r>
          </w:p>
        </w:tc>
      </w:tr>
      <w:tr w:rsidR="00F26C83" w:rsidRPr="00F26C83" w:rsidTr="00F26C8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II opšte hematološke analize i analize hemostaze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153.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L015487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Hemosiderin u urinu (Pearls)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799,42</w:t>
            </w:r>
          </w:p>
        </w:tc>
      </w:tr>
      <w:tr w:rsidR="00F26C83" w:rsidRPr="00F26C83" w:rsidTr="00F26C8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II opšte hematološke analize i analize hemostaze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154.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L015446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Morfološko-citohemijska analiza kostne srži po FAB/SZO klasifikaciji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454,35</w:t>
            </w:r>
          </w:p>
        </w:tc>
      </w:tr>
      <w:tr w:rsidR="00F26C83" w:rsidRPr="00F26C83" w:rsidTr="00F26C8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II opšte hematološke analize i analize hemostaze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155.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L014852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Multiparametarska agregacija trombocita iz krvi, pojedinačno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918,57</w:t>
            </w:r>
          </w:p>
        </w:tc>
      </w:tr>
    </w:tbl>
    <w:p w:rsidR="00F26C83" w:rsidRPr="00F26C83" w:rsidRDefault="00F26C83" w:rsidP="00F26C83">
      <w:pPr>
        <w:widowControl/>
        <w:autoSpaceDE/>
        <w:autoSpaceDN/>
        <w:spacing w:after="150"/>
        <w:ind w:firstLine="480"/>
        <w:jc w:val="right"/>
        <w:rPr>
          <w:rFonts w:ascii="Verdana" w:eastAsia="Times New Roman" w:hAnsi="Verdana" w:cs="Arial"/>
          <w:sz w:val="20"/>
          <w:szCs w:val="20"/>
          <w:lang w:eastAsia="sr-Latn-RS"/>
        </w:rPr>
      </w:pPr>
      <w:r w:rsidRPr="00F26C83">
        <w:rPr>
          <w:rFonts w:ascii="Verdana" w:eastAsia="Times New Roman" w:hAnsi="Verdana" w:cs="Arial"/>
          <w:sz w:val="20"/>
          <w:szCs w:val="20"/>
          <w:lang w:eastAsia="sr-Latn-RS"/>
        </w:rPr>
        <w:t>”</w:t>
      </w:r>
    </w:p>
    <w:p w:rsidR="00F26C83" w:rsidRPr="00F26C83" w:rsidRDefault="00F26C83" w:rsidP="00F26C83">
      <w:pPr>
        <w:widowControl/>
        <w:autoSpaceDE/>
        <w:autoSpaceDN/>
        <w:spacing w:before="330" w:after="120"/>
        <w:ind w:firstLine="480"/>
        <w:jc w:val="center"/>
        <w:rPr>
          <w:rFonts w:ascii="Verdana" w:eastAsia="Times New Roman" w:hAnsi="Verdana" w:cs="Arial"/>
          <w:sz w:val="20"/>
          <w:szCs w:val="20"/>
          <w:lang w:eastAsia="sr-Latn-RS"/>
        </w:rPr>
      </w:pPr>
      <w:r w:rsidRPr="00F26C83">
        <w:rPr>
          <w:rFonts w:ascii="Verdana" w:eastAsia="Times New Roman" w:hAnsi="Verdana" w:cs="Arial"/>
          <w:sz w:val="20"/>
          <w:szCs w:val="20"/>
          <w:lang w:eastAsia="sr-Latn-RS"/>
        </w:rPr>
        <w:t>Члан 2.</w:t>
      </w:r>
    </w:p>
    <w:p w:rsidR="00F26C83" w:rsidRPr="00F26C83" w:rsidRDefault="00F26C83" w:rsidP="00F26C83">
      <w:pPr>
        <w:widowControl/>
        <w:autoSpaceDE/>
        <w:autoSpaceDN/>
        <w:spacing w:after="150"/>
        <w:ind w:firstLine="480"/>
        <w:rPr>
          <w:rFonts w:ascii="Verdana" w:eastAsia="Times New Roman" w:hAnsi="Verdana" w:cs="Arial"/>
          <w:sz w:val="20"/>
          <w:szCs w:val="20"/>
          <w:lang w:eastAsia="sr-Latn-RS"/>
        </w:rPr>
      </w:pPr>
      <w:r w:rsidRPr="00F26C83">
        <w:rPr>
          <w:rFonts w:ascii="Verdana" w:eastAsia="Times New Roman" w:hAnsi="Verdana" w:cs="Arial"/>
          <w:sz w:val="20"/>
          <w:szCs w:val="20"/>
          <w:lang w:eastAsia="sr-Latn-RS"/>
        </w:rPr>
        <w:t>После области „II опште хематолошке анализе и анализе хемостазе” додаје се нова област по називом „II високоспецијализоване хематолошке анализе – културе ћелија костне сржи и крви” са новим лабораторијским здравственим услугама и ценама под редним бр. 1–10. које гласе:</w:t>
      </w:r>
    </w:p>
    <w:p w:rsidR="00F26C83" w:rsidRPr="00F26C83" w:rsidRDefault="00F26C83" w:rsidP="00F26C83">
      <w:pPr>
        <w:widowControl/>
        <w:autoSpaceDE/>
        <w:autoSpaceDN/>
        <w:spacing w:after="150"/>
        <w:ind w:firstLine="480"/>
        <w:rPr>
          <w:rFonts w:ascii="Verdana" w:eastAsia="Times New Roman" w:hAnsi="Verdana" w:cs="Arial"/>
          <w:sz w:val="20"/>
          <w:szCs w:val="20"/>
          <w:lang w:eastAsia="sr-Latn-RS"/>
        </w:rPr>
      </w:pPr>
      <w:r w:rsidRPr="00F26C83">
        <w:rPr>
          <w:rFonts w:ascii="Verdana" w:eastAsia="Times New Roman" w:hAnsi="Verdana" w:cs="Arial"/>
          <w:sz w:val="20"/>
          <w:szCs w:val="20"/>
          <w:lang w:eastAsia="sr-Latn-RS"/>
        </w:rPr>
        <w:t>„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3"/>
        <w:gridCol w:w="1027"/>
        <w:gridCol w:w="1068"/>
        <w:gridCol w:w="4809"/>
        <w:gridCol w:w="1044"/>
      </w:tblGrid>
      <w:tr w:rsidR="00F26C83" w:rsidRPr="00F26C83" w:rsidTr="00F26C8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OBLAST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Red. br. u oblasti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Šifra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Naziv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Cena</w:t>
            </w:r>
          </w:p>
        </w:tc>
      </w:tr>
      <w:tr w:rsidR="00F26C83" w:rsidRPr="00F26C83" w:rsidTr="00F26C8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II visokospecijalizovane hematološke analize – kulture ćelija kostne srži i krvi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L015495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Deplecija T-limfocita kostne srži i periferne krvi (in vitro)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5.096,53</w:t>
            </w:r>
          </w:p>
        </w:tc>
      </w:tr>
      <w:tr w:rsidR="00F26C83" w:rsidRPr="00F26C83" w:rsidTr="00F26C8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II visokospecijalizovane hematološke analize – kulture ćelija kostne srži i krvi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L015503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Kultura matičnih ćelija eritrocitne loze (BFU-E i CFU-E) iz kostne srži i periferne krvi (test zasnovan na serumu), pojedinačno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4.003,24</w:t>
            </w:r>
          </w:p>
        </w:tc>
      </w:tr>
      <w:tr w:rsidR="00F26C83" w:rsidRPr="00F26C83" w:rsidTr="00F26C8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II visokospecijalizovane hematološke analize – kulture ćelija kostne srži i krvi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L015511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Kultura matičnih ćelija eritrocitne loze (BFU-E i CFU-E) iz kostne srži i periferne krvi pojedinačno (test zasnovan na serum-free sistemu) pojedinačno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4.674,41</w:t>
            </w:r>
          </w:p>
        </w:tc>
      </w:tr>
      <w:tr w:rsidR="00F26C83" w:rsidRPr="00F26C83" w:rsidTr="00F26C8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II visokospecijalizovane hematološke analize – kulture ćelija kostne srži i krvi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L015529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Kultura matičnih ćelija granulocitne loze (CFU-GM i CFU-G) iz kostne srži i periferne krvi (klasični test zasnovan na serumu) pojedinačno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3.637,20</w:t>
            </w:r>
          </w:p>
        </w:tc>
      </w:tr>
      <w:tr w:rsidR="00F26C83" w:rsidRPr="00F26C83" w:rsidTr="00F26C8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II visokospecijalizovane hematološke analize – kulture ćelija kostne srži i krvi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L015537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Kultura matičnih ćelija granulocitne loze (CFU-GM i CFU-G) iz kostne srži i periferne krvi (test zasnovan na serum-free sistemu) pojedinačno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4.674,41</w:t>
            </w:r>
          </w:p>
        </w:tc>
      </w:tr>
      <w:tr w:rsidR="00F26C83" w:rsidRPr="00F26C83" w:rsidTr="00F26C8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II visokospecijalizovane hematološke analize – kulture ćelija kostne srži i krvi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L015545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Kultura matičnih ćelija granulocitne loze (CFU-GM i CFU-G) iz uzorka za procenu kvaliteta kalema za transplantaciju, pojedinačno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3.463,31</w:t>
            </w:r>
          </w:p>
        </w:tc>
      </w:tr>
      <w:tr w:rsidR="00F26C83" w:rsidRPr="00F26C83" w:rsidTr="00F26C8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II visokospecijalizovane hematološke analize – kulture ćelija kostne srži i krvi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L015552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Kultura matičnih ćelija i prethodnika leukemije (CFU-AML) u kostnoj srži bolesnika sa leukemijom, pojedinačno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5.610,10</w:t>
            </w:r>
          </w:p>
        </w:tc>
      </w:tr>
      <w:tr w:rsidR="00F26C83" w:rsidRPr="00F26C83" w:rsidTr="00F26C8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II visokospecijalizovane hematološke analize – kulture ćelija kostne srži i krvi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L015560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Kultura matičnih ćelija megakariocitnih prethodnika kostne srži i periferne krvi (test zasnovan na serum-free sistemu) pojedinačno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9.670,25</w:t>
            </w:r>
          </w:p>
        </w:tc>
      </w:tr>
      <w:tr w:rsidR="00F26C83" w:rsidRPr="00F26C83" w:rsidTr="00F26C8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II visokospecijalizovane hematološke analize – kulture ćelija kostne srži i krvi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L015578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Kultura matičnih ćelija, megakariocitnih prethodnika kostne srži i periferne krvi , pojedinačno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3.637,20</w:t>
            </w:r>
          </w:p>
        </w:tc>
      </w:tr>
      <w:tr w:rsidR="00F26C83" w:rsidRPr="00F26C83" w:rsidTr="00F26C8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II visokospecijalizovane hematološke analize – kulture ćelija kostne srži i krvi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L015586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Određivanje broja živih ćelija (vijabilnosti) u kostnoj srži, pojedinačno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493,60</w:t>
            </w:r>
          </w:p>
        </w:tc>
      </w:tr>
    </w:tbl>
    <w:p w:rsidR="00F26C83" w:rsidRPr="00F26C83" w:rsidRDefault="00F26C83" w:rsidP="00F26C83">
      <w:pPr>
        <w:widowControl/>
        <w:autoSpaceDE/>
        <w:autoSpaceDN/>
        <w:spacing w:after="150"/>
        <w:ind w:firstLine="480"/>
        <w:jc w:val="right"/>
        <w:rPr>
          <w:rFonts w:ascii="Verdana" w:eastAsia="Times New Roman" w:hAnsi="Verdana" w:cs="Arial"/>
          <w:sz w:val="20"/>
          <w:szCs w:val="20"/>
          <w:lang w:eastAsia="sr-Latn-RS"/>
        </w:rPr>
      </w:pPr>
      <w:r w:rsidRPr="00F26C83">
        <w:rPr>
          <w:rFonts w:ascii="Verdana" w:eastAsia="Times New Roman" w:hAnsi="Verdana" w:cs="Arial"/>
          <w:sz w:val="20"/>
          <w:szCs w:val="20"/>
          <w:lang w:eastAsia="sr-Latn-RS"/>
        </w:rPr>
        <w:t>”</w:t>
      </w:r>
    </w:p>
    <w:p w:rsidR="00F26C83" w:rsidRPr="00F26C83" w:rsidRDefault="00F26C83" w:rsidP="00F26C83">
      <w:pPr>
        <w:widowControl/>
        <w:autoSpaceDE/>
        <w:autoSpaceDN/>
        <w:spacing w:before="330" w:after="120"/>
        <w:ind w:firstLine="480"/>
        <w:jc w:val="center"/>
        <w:rPr>
          <w:rFonts w:ascii="Verdana" w:eastAsia="Times New Roman" w:hAnsi="Verdana" w:cs="Arial"/>
          <w:sz w:val="20"/>
          <w:szCs w:val="20"/>
          <w:lang w:eastAsia="sr-Latn-RS"/>
        </w:rPr>
      </w:pPr>
      <w:r w:rsidRPr="00F26C83">
        <w:rPr>
          <w:rFonts w:ascii="Verdana" w:eastAsia="Times New Roman" w:hAnsi="Verdana" w:cs="Arial"/>
          <w:sz w:val="20"/>
          <w:szCs w:val="20"/>
          <w:lang w:eastAsia="sr-Latn-RS"/>
        </w:rPr>
        <w:t>Члан 3.</w:t>
      </w:r>
    </w:p>
    <w:p w:rsidR="00F26C83" w:rsidRPr="00F26C83" w:rsidRDefault="00F26C83" w:rsidP="00F26C83">
      <w:pPr>
        <w:widowControl/>
        <w:autoSpaceDE/>
        <w:autoSpaceDN/>
        <w:spacing w:after="150"/>
        <w:ind w:firstLine="480"/>
        <w:rPr>
          <w:rFonts w:ascii="Verdana" w:eastAsia="Times New Roman" w:hAnsi="Verdana" w:cs="Arial"/>
          <w:sz w:val="20"/>
          <w:szCs w:val="20"/>
          <w:lang w:eastAsia="sr-Latn-RS"/>
        </w:rPr>
      </w:pPr>
      <w:r w:rsidRPr="00F26C83">
        <w:rPr>
          <w:rFonts w:ascii="Verdana" w:eastAsia="Times New Roman" w:hAnsi="Verdana" w:cs="Arial"/>
          <w:sz w:val="20"/>
          <w:szCs w:val="20"/>
          <w:lang w:eastAsia="sr-Latn-RS"/>
        </w:rPr>
        <w:t xml:space="preserve">У табеларном прилогу, у области „III биохемијске и имунохемијске анализе”, после лабораторијске здравствене услуге под редним бројем 1069. додају се лабораторијске здравствене услуге са ценама под редним бр. 1070–1092. које гласе: </w:t>
      </w:r>
    </w:p>
    <w:p w:rsidR="00F26C83" w:rsidRPr="00F26C83" w:rsidRDefault="00F26C83" w:rsidP="00F26C83">
      <w:pPr>
        <w:widowControl/>
        <w:autoSpaceDE/>
        <w:autoSpaceDN/>
        <w:spacing w:after="150"/>
        <w:ind w:firstLine="480"/>
        <w:rPr>
          <w:rFonts w:ascii="Verdana" w:eastAsia="Times New Roman" w:hAnsi="Verdana" w:cs="Arial"/>
          <w:sz w:val="20"/>
          <w:szCs w:val="20"/>
          <w:lang w:eastAsia="sr-Latn-RS"/>
        </w:rPr>
      </w:pPr>
      <w:r w:rsidRPr="00F26C83">
        <w:rPr>
          <w:rFonts w:ascii="Verdana" w:eastAsia="Times New Roman" w:hAnsi="Verdana" w:cs="Arial"/>
          <w:sz w:val="20"/>
          <w:szCs w:val="20"/>
          <w:lang w:eastAsia="sr-Latn-RS"/>
        </w:rPr>
        <w:t>„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4"/>
        <w:gridCol w:w="1145"/>
        <w:gridCol w:w="1103"/>
        <w:gridCol w:w="5735"/>
        <w:gridCol w:w="1044"/>
      </w:tblGrid>
      <w:tr w:rsidR="00F26C83" w:rsidRPr="00F26C83" w:rsidTr="00F26C8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OBLAST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Red. br. u oblasti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Šifra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Naziv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Cena</w:t>
            </w:r>
          </w:p>
        </w:tc>
      </w:tr>
      <w:tr w:rsidR="00F26C83" w:rsidRPr="00F26C83" w:rsidTr="00F26C8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III biohemijske i imunohemijske analize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1070.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L030650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IGF-1 (Insulin like growthfactor 1) u amnionskoj tečnosti, imunohromatografija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2.306,73</w:t>
            </w:r>
          </w:p>
        </w:tc>
      </w:tr>
      <w:tr w:rsidR="00F26C83" w:rsidRPr="00F26C83" w:rsidTr="00F26C8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III biohemijske i imunohemijske analize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1071.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L030668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IGFBP-1 (fosforilisani) (phIGFBP-1) u amnionskoj tečnosti, imunohromatografija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2.156,73</w:t>
            </w:r>
          </w:p>
        </w:tc>
      </w:tr>
      <w:tr w:rsidR="00F26C83" w:rsidRPr="00F26C83" w:rsidTr="00F26C8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III biohemijske i imunohemijske analize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1072.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L030676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Proinsulin u serumu, CLIA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917,44</w:t>
            </w:r>
          </w:p>
        </w:tc>
      </w:tr>
      <w:tr w:rsidR="00F26C83" w:rsidRPr="00F26C83" w:rsidTr="00F26C8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III biohemijske i imunohemijske analize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1073.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L030684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Angiotenzin-I u plazmi, CLIA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1.263,04</w:t>
            </w:r>
          </w:p>
        </w:tc>
      </w:tr>
      <w:tr w:rsidR="00F26C83" w:rsidRPr="00F26C83" w:rsidTr="00F26C8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III biohemijske i imunohemijske analize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1074.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L030692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Angiotenzin-II u plazmi, CLIA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1.263,04</w:t>
            </w:r>
          </w:p>
        </w:tc>
      </w:tr>
      <w:tr w:rsidR="00F26C83" w:rsidRPr="00F26C83" w:rsidTr="00F26C8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III biohemijske i imunohemijske analize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1075.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L030700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Lipoproteinska fosfolipaza A2 (Lp-PLA2) u serumu/plazmi, CLIA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1.435,84</w:t>
            </w:r>
          </w:p>
        </w:tc>
      </w:tr>
      <w:tr w:rsidR="00F26C83" w:rsidRPr="00F26C83" w:rsidTr="00F26C8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III biohemijske i imunohemijske analize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1076.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L030718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Protein koji vezuje masne kiseline (srčana izoforma)(H-FABP, heart-type fatty acid binding protein) u serumu/plazmi, CLIA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960,64</w:t>
            </w:r>
          </w:p>
        </w:tc>
      </w:tr>
      <w:tr w:rsidR="00F26C83" w:rsidRPr="00F26C83" w:rsidTr="00F26C8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III biohemijske i imunohemijske analize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1077.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L030726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17–hidroksi–progesteron (17– OHP) u serumu, CLIA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951,04</w:t>
            </w:r>
          </w:p>
        </w:tc>
      </w:tr>
      <w:tr w:rsidR="00F26C83" w:rsidRPr="00F26C83" w:rsidTr="00F26C8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III biohemijske i imunohemijske analize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1078.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L030734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Testosteron slobodan u serumu, CLIA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645,04</w:t>
            </w:r>
          </w:p>
        </w:tc>
      </w:tr>
      <w:tr w:rsidR="00F26C83" w:rsidRPr="00F26C83" w:rsidTr="00F26C8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III biohemijske i imunohemijske analize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1079.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L030742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Tkivni polipeptidni antigen (TPA) u serumu, CLIA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1.487,68</w:t>
            </w:r>
          </w:p>
        </w:tc>
      </w:tr>
      <w:tr w:rsidR="00F26C83" w:rsidRPr="00F26C83" w:rsidTr="00F26C8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III biohemijske i imunohemijske analize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1080.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L030759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Prostatična kisela fosfataza (PAP) u serumu, CLIA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964,96</w:t>
            </w:r>
          </w:p>
        </w:tc>
      </w:tr>
      <w:tr w:rsidR="00F26C83" w:rsidRPr="00F26C83" w:rsidTr="00F26C8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III biohemijske i imunohemijske analize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1081.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L030767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Antitela na ćelije Langerhans-ovih ostrvaca pankreasa (ICA) u serumu/plazmi, CLIA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960,64</w:t>
            </w:r>
          </w:p>
        </w:tc>
      </w:tr>
      <w:tr w:rsidR="00F26C83" w:rsidRPr="00F26C83" w:rsidTr="00F26C8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III biohemijske i imunohemijske analize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1082.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L030775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Antitela na insulin (IAA) u serumu, CLIA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917,44</w:t>
            </w:r>
          </w:p>
        </w:tc>
      </w:tr>
      <w:tr w:rsidR="00F26C83" w:rsidRPr="00F26C83" w:rsidTr="00F26C8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III biohemijske i imunohemijske analize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1083.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L030783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Antitela na glutamat dekarboksilazu 65 (GAD65) u serumu, CLIA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965,44</w:t>
            </w:r>
          </w:p>
        </w:tc>
      </w:tr>
      <w:tr w:rsidR="00F26C83" w:rsidRPr="00F26C83" w:rsidTr="00F26C8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III biohemijske i imunohemijske analize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1084.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L030791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Antitela na tirozin fosfatazu (IA2) u serumu, CLIA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960,64</w:t>
            </w:r>
          </w:p>
        </w:tc>
      </w:tr>
      <w:tr w:rsidR="00F26C83" w:rsidRPr="00F26C83" w:rsidTr="00F26C8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III biohemijske i imunohemijske analize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1085.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L030809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Izomer trijodtironina (3,5,3′ trijodtironin, rT3) u serumu, CLIA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869,44</w:t>
            </w:r>
          </w:p>
        </w:tc>
      </w:tr>
      <w:tr w:rsidR="00F26C83" w:rsidRPr="00F26C83" w:rsidTr="00F26C8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III biohemijske i imunohemijske analize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1086.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L030817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Antinukleusna antitela (ANA screen) IgG klase u serumu/plazmi, CLIA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1.090,72</w:t>
            </w:r>
          </w:p>
        </w:tc>
      </w:tr>
      <w:tr w:rsidR="00F26C83" w:rsidRPr="00F26C83" w:rsidTr="00F26C8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III biohemijske i imunohemijske analize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1087.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L030825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Antitela na ekstraktibilne nukleusne antigene (ENA screen) u serumu/plazmi, CLIA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1.090,72</w:t>
            </w:r>
          </w:p>
        </w:tc>
      </w:tr>
      <w:tr w:rsidR="00F26C83" w:rsidRPr="00F26C83" w:rsidTr="00F26C8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III biohemijske i imunohemijske analize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1088.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L030833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Analiza kvaliteta sperme na automatu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2.706,48</w:t>
            </w:r>
          </w:p>
        </w:tc>
      </w:tr>
      <w:tr w:rsidR="00F26C83" w:rsidRPr="00F26C83" w:rsidTr="00F26C8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III biohemijske i imunohemijske analize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1089.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L030841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Ceftazidim u serumu/plazmi, EIA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2.534,82</w:t>
            </w:r>
          </w:p>
        </w:tc>
      </w:tr>
      <w:tr w:rsidR="00F26C83" w:rsidRPr="00F26C83" w:rsidTr="00F26C8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III biohemijske i imunohemijske analize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1090.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L030858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Linezolid u serumu/plazmi, EIA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2.534,82</w:t>
            </w:r>
          </w:p>
        </w:tc>
      </w:tr>
      <w:tr w:rsidR="00F26C83" w:rsidRPr="00F26C83" w:rsidTr="00F26C8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III biohemijske i imunohemijske analize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1091.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L030866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Ciprofloksacin u serumu/plazmi, EIA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2.534,82</w:t>
            </w:r>
          </w:p>
        </w:tc>
      </w:tr>
      <w:tr w:rsidR="00F26C83" w:rsidRPr="00F26C83" w:rsidTr="00F26C8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III biohemijske i imunohemijske analize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1092.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L030874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Piperacilin u serumu/plazmi, EIA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2.534,82</w:t>
            </w:r>
          </w:p>
        </w:tc>
      </w:tr>
    </w:tbl>
    <w:p w:rsidR="00F26C83" w:rsidRPr="00F26C83" w:rsidRDefault="00F26C83" w:rsidP="00F26C83">
      <w:pPr>
        <w:widowControl/>
        <w:autoSpaceDE/>
        <w:autoSpaceDN/>
        <w:spacing w:after="150"/>
        <w:ind w:firstLine="480"/>
        <w:jc w:val="right"/>
        <w:rPr>
          <w:rFonts w:ascii="Verdana" w:eastAsia="Times New Roman" w:hAnsi="Verdana" w:cs="Arial"/>
          <w:sz w:val="20"/>
          <w:szCs w:val="20"/>
          <w:lang w:eastAsia="sr-Latn-RS"/>
        </w:rPr>
      </w:pPr>
      <w:r w:rsidRPr="00F26C83">
        <w:rPr>
          <w:rFonts w:ascii="Verdana" w:eastAsia="Times New Roman" w:hAnsi="Verdana" w:cs="Arial"/>
          <w:sz w:val="20"/>
          <w:szCs w:val="20"/>
          <w:lang w:eastAsia="sr-Latn-RS"/>
        </w:rPr>
        <w:t>”</w:t>
      </w:r>
    </w:p>
    <w:p w:rsidR="00F26C83" w:rsidRPr="00F26C83" w:rsidRDefault="00F26C83" w:rsidP="00F26C83">
      <w:pPr>
        <w:widowControl/>
        <w:autoSpaceDE/>
        <w:autoSpaceDN/>
        <w:spacing w:before="330" w:after="120"/>
        <w:ind w:firstLine="480"/>
        <w:jc w:val="center"/>
        <w:rPr>
          <w:rFonts w:ascii="Verdana" w:eastAsia="Times New Roman" w:hAnsi="Verdana" w:cs="Arial"/>
          <w:sz w:val="20"/>
          <w:szCs w:val="20"/>
          <w:lang w:eastAsia="sr-Latn-RS"/>
        </w:rPr>
      </w:pPr>
      <w:r w:rsidRPr="00F26C83">
        <w:rPr>
          <w:rFonts w:ascii="Verdana" w:eastAsia="Times New Roman" w:hAnsi="Verdana" w:cs="Arial"/>
          <w:sz w:val="20"/>
          <w:szCs w:val="20"/>
          <w:lang w:eastAsia="sr-Latn-RS"/>
        </w:rPr>
        <w:t>Члан 4.</w:t>
      </w:r>
    </w:p>
    <w:p w:rsidR="00F26C83" w:rsidRPr="00F26C83" w:rsidRDefault="00F26C83" w:rsidP="00F26C83">
      <w:pPr>
        <w:widowControl/>
        <w:autoSpaceDE/>
        <w:autoSpaceDN/>
        <w:spacing w:after="150"/>
        <w:ind w:firstLine="480"/>
        <w:rPr>
          <w:rFonts w:ascii="Verdana" w:eastAsia="Times New Roman" w:hAnsi="Verdana" w:cs="Arial"/>
          <w:sz w:val="20"/>
          <w:szCs w:val="20"/>
          <w:lang w:eastAsia="sr-Latn-RS"/>
        </w:rPr>
      </w:pPr>
      <w:r w:rsidRPr="00F26C83">
        <w:rPr>
          <w:rFonts w:ascii="Verdana" w:eastAsia="Times New Roman" w:hAnsi="Verdana" w:cs="Arial"/>
          <w:sz w:val="20"/>
          <w:szCs w:val="20"/>
          <w:lang w:eastAsia="sr-Latn-RS"/>
        </w:rPr>
        <w:t>У табеларном прилогу, у области „IV имунолошке анализе имунолошке анализе култура ћелија крви”, после лабораторијске здравствене услуге под редним бројем 14. додају се лабораторијске здравствене услуге са ценама под редним бр. 15–17. које гласе:</w:t>
      </w:r>
    </w:p>
    <w:p w:rsidR="00F26C83" w:rsidRPr="00F26C83" w:rsidRDefault="00F26C83" w:rsidP="00F26C83">
      <w:pPr>
        <w:widowControl/>
        <w:autoSpaceDE/>
        <w:autoSpaceDN/>
        <w:spacing w:after="150"/>
        <w:ind w:firstLine="480"/>
        <w:rPr>
          <w:rFonts w:ascii="Verdana" w:eastAsia="Times New Roman" w:hAnsi="Verdana" w:cs="Arial"/>
          <w:sz w:val="20"/>
          <w:szCs w:val="20"/>
          <w:lang w:eastAsia="sr-Latn-RS"/>
        </w:rPr>
      </w:pPr>
      <w:r w:rsidRPr="00F26C83">
        <w:rPr>
          <w:rFonts w:ascii="Verdana" w:eastAsia="Times New Roman" w:hAnsi="Verdana" w:cs="Arial"/>
          <w:sz w:val="20"/>
          <w:szCs w:val="20"/>
          <w:lang w:eastAsia="sr-Latn-RS"/>
        </w:rPr>
        <w:t>„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9"/>
        <w:gridCol w:w="1180"/>
        <w:gridCol w:w="1114"/>
        <w:gridCol w:w="5314"/>
        <w:gridCol w:w="844"/>
      </w:tblGrid>
      <w:tr w:rsidR="00F26C83" w:rsidRPr="00F26C83" w:rsidTr="00F26C8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OBLAST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Red. br. u oblasti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Šifra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Naziv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Cena</w:t>
            </w:r>
          </w:p>
        </w:tc>
      </w:tr>
      <w:tr w:rsidR="00F26C83" w:rsidRPr="00F26C83" w:rsidTr="00F26C8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 xml:space="preserve">IV imunološke analize imunološke analize kultura ćelija krvi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L015602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Fiksiranje ćelija uzorka rastvorom na bazi formaldehida (po epruveti)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160,97</w:t>
            </w:r>
          </w:p>
        </w:tc>
      </w:tr>
      <w:tr w:rsidR="00F26C83" w:rsidRPr="00F26C83" w:rsidTr="00F26C8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 xml:space="preserve">IV imunološke analize imunološke analize kultura ćelija krvi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L015610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Imunofenotipizacija intracelularnih antigena direktnom metodom i protočnom citometrijom (po antigenu)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732,19</w:t>
            </w:r>
          </w:p>
        </w:tc>
      </w:tr>
      <w:tr w:rsidR="00F26C83" w:rsidRPr="00F26C83" w:rsidTr="00F26C8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 xml:space="preserve">IV imunološke analize imunološke analize kultura ćelija krvi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L015701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Određivanje ćelijskog vijabiliteta primenom supravitalnih boja protočnom citometrijom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155,78</w:t>
            </w:r>
          </w:p>
        </w:tc>
      </w:tr>
    </w:tbl>
    <w:p w:rsidR="00F26C83" w:rsidRPr="00F26C83" w:rsidRDefault="00F26C83" w:rsidP="00F26C83">
      <w:pPr>
        <w:widowControl/>
        <w:autoSpaceDE/>
        <w:autoSpaceDN/>
        <w:spacing w:after="150"/>
        <w:ind w:firstLine="480"/>
        <w:jc w:val="right"/>
        <w:rPr>
          <w:rFonts w:ascii="Verdana" w:eastAsia="Times New Roman" w:hAnsi="Verdana" w:cs="Arial"/>
          <w:sz w:val="20"/>
          <w:szCs w:val="20"/>
          <w:lang w:eastAsia="sr-Latn-RS"/>
        </w:rPr>
      </w:pPr>
      <w:r w:rsidRPr="00F26C83">
        <w:rPr>
          <w:rFonts w:ascii="Verdana" w:eastAsia="Times New Roman" w:hAnsi="Verdana" w:cs="Arial"/>
          <w:sz w:val="20"/>
          <w:szCs w:val="20"/>
          <w:lang w:eastAsia="sr-Latn-RS"/>
        </w:rPr>
        <w:t>”</w:t>
      </w:r>
    </w:p>
    <w:p w:rsidR="00F26C83" w:rsidRPr="00F26C83" w:rsidRDefault="00F26C83" w:rsidP="00F26C83">
      <w:pPr>
        <w:widowControl/>
        <w:autoSpaceDE/>
        <w:autoSpaceDN/>
        <w:spacing w:before="330" w:after="120"/>
        <w:ind w:firstLine="480"/>
        <w:jc w:val="center"/>
        <w:rPr>
          <w:rFonts w:ascii="Verdana" w:eastAsia="Times New Roman" w:hAnsi="Verdana" w:cs="Arial"/>
          <w:sz w:val="20"/>
          <w:szCs w:val="20"/>
          <w:lang w:eastAsia="sr-Latn-RS"/>
        </w:rPr>
      </w:pPr>
      <w:r w:rsidRPr="00F26C83">
        <w:rPr>
          <w:rFonts w:ascii="Verdana" w:eastAsia="Times New Roman" w:hAnsi="Verdana" w:cs="Arial"/>
          <w:sz w:val="20"/>
          <w:szCs w:val="20"/>
          <w:lang w:eastAsia="sr-Latn-RS"/>
        </w:rPr>
        <w:t>Члан 5.</w:t>
      </w:r>
    </w:p>
    <w:p w:rsidR="00F26C83" w:rsidRPr="00F26C83" w:rsidRDefault="00F26C83" w:rsidP="00F26C83">
      <w:pPr>
        <w:widowControl/>
        <w:autoSpaceDE/>
        <w:autoSpaceDN/>
        <w:spacing w:after="150"/>
        <w:ind w:firstLine="480"/>
        <w:rPr>
          <w:rFonts w:ascii="Verdana" w:eastAsia="Times New Roman" w:hAnsi="Verdana" w:cs="Arial"/>
          <w:sz w:val="20"/>
          <w:szCs w:val="20"/>
          <w:lang w:eastAsia="sr-Latn-RS"/>
        </w:rPr>
      </w:pPr>
      <w:r w:rsidRPr="00F26C83">
        <w:rPr>
          <w:rFonts w:ascii="Verdana" w:eastAsia="Times New Roman" w:hAnsi="Verdana" w:cs="Arial"/>
          <w:sz w:val="20"/>
          <w:szCs w:val="20"/>
          <w:lang w:eastAsia="sr-Latn-RS"/>
        </w:rPr>
        <w:t>У табеларном прилогу, у области „VIII анализе из области цитогенетике и молекуларне генетике”, после лабораторијске здравствене услуге под редним бројем 53. додаје се лабораторијскa здравственa услугa са ценом под редним бројем 54. која гласи:</w:t>
      </w:r>
    </w:p>
    <w:p w:rsidR="00F26C83" w:rsidRPr="00F26C83" w:rsidRDefault="00F26C83" w:rsidP="00F26C83">
      <w:pPr>
        <w:widowControl/>
        <w:autoSpaceDE/>
        <w:autoSpaceDN/>
        <w:spacing w:after="150"/>
        <w:ind w:firstLine="480"/>
        <w:rPr>
          <w:rFonts w:ascii="Verdana" w:eastAsia="Times New Roman" w:hAnsi="Verdana" w:cs="Arial"/>
          <w:sz w:val="20"/>
          <w:szCs w:val="20"/>
          <w:lang w:eastAsia="sr-Latn-RS"/>
        </w:rPr>
      </w:pPr>
      <w:r w:rsidRPr="00F26C83">
        <w:rPr>
          <w:rFonts w:ascii="Verdana" w:eastAsia="Times New Roman" w:hAnsi="Verdana" w:cs="Arial"/>
          <w:sz w:val="20"/>
          <w:szCs w:val="20"/>
          <w:lang w:eastAsia="sr-Latn-RS"/>
        </w:rPr>
        <w:t>„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1"/>
        <w:gridCol w:w="1257"/>
        <w:gridCol w:w="1137"/>
        <w:gridCol w:w="4515"/>
        <w:gridCol w:w="1241"/>
      </w:tblGrid>
      <w:tr w:rsidR="00F26C83" w:rsidRPr="00F26C83" w:rsidTr="00F26C8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OBLAST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Red. br. u oblasti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Šifra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Naziv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Cena</w:t>
            </w:r>
          </w:p>
        </w:tc>
      </w:tr>
      <w:tr w:rsidR="00F26C83" w:rsidRPr="00F26C83" w:rsidTr="00F26C8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VIII analize iz oblasti citogenetike i molekularne genetike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L030882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Identifikacija genskih mutacija metodom NGS-panel sekvenciranje celog egzoma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F26C83" w:rsidRPr="00F26C83" w:rsidRDefault="00F26C83" w:rsidP="00F26C8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F26C8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 96.371,41</w:t>
            </w:r>
          </w:p>
        </w:tc>
      </w:tr>
    </w:tbl>
    <w:p w:rsidR="00F26C83" w:rsidRPr="00F26C83" w:rsidRDefault="00F26C83" w:rsidP="00F26C83">
      <w:pPr>
        <w:widowControl/>
        <w:autoSpaceDE/>
        <w:autoSpaceDN/>
        <w:spacing w:after="150"/>
        <w:ind w:firstLine="480"/>
        <w:jc w:val="right"/>
        <w:rPr>
          <w:rFonts w:ascii="Verdana" w:eastAsia="Times New Roman" w:hAnsi="Verdana" w:cs="Arial"/>
          <w:sz w:val="20"/>
          <w:szCs w:val="20"/>
          <w:lang w:eastAsia="sr-Latn-RS"/>
        </w:rPr>
      </w:pPr>
      <w:r w:rsidRPr="00F26C83">
        <w:rPr>
          <w:rFonts w:ascii="Verdana" w:eastAsia="Times New Roman" w:hAnsi="Verdana" w:cs="Arial"/>
          <w:sz w:val="20"/>
          <w:szCs w:val="20"/>
          <w:lang w:eastAsia="sr-Latn-RS"/>
        </w:rPr>
        <w:t>”</w:t>
      </w:r>
    </w:p>
    <w:p w:rsidR="00F26C83" w:rsidRPr="00F26C83" w:rsidRDefault="00F26C83" w:rsidP="00F26C83">
      <w:pPr>
        <w:widowControl/>
        <w:autoSpaceDE/>
        <w:autoSpaceDN/>
        <w:spacing w:before="330" w:after="120"/>
        <w:ind w:firstLine="480"/>
        <w:jc w:val="center"/>
        <w:rPr>
          <w:rFonts w:ascii="Verdana" w:eastAsia="Times New Roman" w:hAnsi="Verdana" w:cs="Arial"/>
          <w:sz w:val="20"/>
          <w:szCs w:val="20"/>
          <w:lang w:eastAsia="sr-Latn-RS"/>
        </w:rPr>
      </w:pPr>
      <w:r w:rsidRPr="00F26C83">
        <w:rPr>
          <w:rFonts w:ascii="Verdana" w:eastAsia="Times New Roman" w:hAnsi="Verdana" w:cs="Arial"/>
          <w:sz w:val="20"/>
          <w:szCs w:val="20"/>
          <w:lang w:eastAsia="sr-Latn-RS"/>
        </w:rPr>
        <w:t>Члан 6.</w:t>
      </w:r>
    </w:p>
    <w:p w:rsidR="00F26C83" w:rsidRPr="000241D5" w:rsidRDefault="00F26C83" w:rsidP="00F26C83">
      <w:pPr>
        <w:widowControl/>
        <w:autoSpaceDE/>
        <w:autoSpaceDN/>
        <w:spacing w:after="150"/>
        <w:ind w:firstLine="480"/>
        <w:rPr>
          <w:rFonts w:ascii="Arial" w:hAnsi="Arial" w:cs="Arial"/>
          <w:sz w:val="20"/>
        </w:rPr>
      </w:pPr>
      <w:r w:rsidRPr="00F26C83">
        <w:rPr>
          <w:rFonts w:ascii="Verdana" w:eastAsia="Times New Roman" w:hAnsi="Verdana" w:cs="Arial"/>
          <w:sz w:val="20"/>
          <w:szCs w:val="20"/>
          <w:lang w:eastAsia="sr-Latn-RS"/>
        </w:rPr>
        <w:t>Овај правилник ступа на снагу осмог дана од дана објављивања у „Службеном гласнику Републике Србије”.</w:t>
      </w:r>
      <w:bookmarkStart w:id="0" w:name="_GoBack"/>
      <w:bookmarkEnd w:id="0"/>
    </w:p>
    <w:sectPr w:rsidR="00F26C83" w:rsidRPr="000241D5" w:rsidSect="000241D5">
      <w:footerReference w:type="default" r:id="rId7"/>
      <w:type w:val="continuous"/>
      <w:pgSz w:w="12380" w:h="15630"/>
      <w:pgMar w:top="260" w:right="280" w:bottom="840" w:left="709" w:header="720" w:footer="36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BE1" w:rsidRDefault="00D30BE1" w:rsidP="006704ED">
      <w:r>
        <w:separator/>
      </w:r>
    </w:p>
  </w:endnote>
  <w:endnote w:type="continuationSeparator" w:id="0">
    <w:p w:rsidR="00D30BE1" w:rsidRDefault="00D30BE1" w:rsidP="0067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</w:font>
  <w:font w:name="inheri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!importan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1D5" w:rsidRDefault="000241D5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D30BE1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0241D5" w:rsidRDefault="000241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BE1" w:rsidRDefault="00D30BE1" w:rsidP="006704ED">
      <w:r>
        <w:separator/>
      </w:r>
    </w:p>
  </w:footnote>
  <w:footnote w:type="continuationSeparator" w:id="0">
    <w:p w:rsidR="00D30BE1" w:rsidRDefault="00D30BE1" w:rsidP="00670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405CC"/>
    <w:rsid w:val="000241D5"/>
    <w:rsid w:val="001C3639"/>
    <w:rsid w:val="003A4BA7"/>
    <w:rsid w:val="006704ED"/>
    <w:rsid w:val="008405CC"/>
    <w:rsid w:val="00D30BE1"/>
    <w:rsid w:val="00D5442D"/>
    <w:rsid w:val="00EA0AFB"/>
    <w:rsid w:val="00F26C83"/>
    <w:rsid w:val="00FB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FA4A7"/>
  <w15:docId w15:val="{C777E262-271D-4FC3-9B89-DC4BA227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9"/>
    <w:qFormat/>
    <w:rsid w:val="000241D5"/>
    <w:pPr>
      <w:widowControl/>
      <w:autoSpaceDE/>
      <w:autoSpaceDN/>
      <w:spacing w:before="100" w:beforeAutospacing="1" w:after="100" w:afterAutospacing="1"/>
      <w:outlineLvl w:val="0"/>
    </w:pPr>
    <w:rPr>
      <w:rFonts w:ascii="inherit" w:eastAsia="Times New Roman" w:hAnsi="inherit" w:cs="Arial"/>
      <w:kern w:val="36"/>
      <w:sz w:val="48"/>
      <w:szCs w:val="48"/>
      <w:lang w:val="sr-Latn-RS" w:eastAsia="sr-Latn-RS"/>
    </w:rPr>
  </w:style>
  <w:style w:type="paragraph" w:styleId="Heading2">
    <w:name w:val="heading 2"/>
    <w:basedOn w:val="Normal"/>
    <w:link w:val="Heading2Char"/>
    <w:uiPriority w:val="9"/>
    <w:qFormat/>
    <w:rsid w:val="000241D5"/>
    <w:pPr>
      <w:widowControl/>
      <w:autoSpaceDE/>
      <w:autoSpaceDN/>
      <w:spacing w:before="100" w:beforeAutospacing="1" w:after="100" w:afterAutospacing="1"/>
      <w:outlineLvl w:val="1"/>
    </w:pPr>
    <w:rPr>
      <w:rFonts w:ascii="inherit" w:eastAsia="Times New Roman" w:hAnsi="inherit" w:cs="Arial"/>
      <w:sz w:val="36"/>
      <w:szCs w:val="36"/>
      <w:lang w:val="sr-Latn-RS" w:eastAsia="sr-Latn-RS"/>
    </w:rPr>
  </w:style>
  <w:style w:type="paragraph" w:styleId="Heading3">
    <w:name w:val="heading 3"/>
    <w:basedOn w:val="Normal"/>
    <w:link w:val="Heading3Char"/>
    <w:uiPriority w:val="9"/>
    <w:qFormat/>
    <w:rsid w:val="000241D5"/>
    <w:pPr>
      <w:widowControl/>
      <w:autoSpaceDE/>
      <w:autoSpaceDN/>
      <w:spacing w:before="100" w:beforeAutospacing="1" w:after="100" w:afterAutospacing="1"/>
      <w:outlineLvl w:val="2"/>
    </w:pPr>
    <w:rPr>
      <w:rFonts w:ascii="inherit" w:eastAsia="Times New Roman" w:hAnsi="inherit" w:cs="Arial"/>
      <w:sz w:val="27"/>
      <w:szCs w:val="27"/>
      <w:lang w:val="sr-Latn-RS" w:eastAsia="sr-Latn-RS"/>
    </w:rPr>
  </w:style>
  <w:style w:type="paragraph" w:styleId="Heading4">
    <w:name w:val="heading 4"/>
    <w:basedOn w:val="Normal"/>
    <w:link w:val="Heading4Char"/>
    <w:uiPriority w:val="9"/>
    <w:qFormat/>
    <w:rsid w:val="000241D5"/>
    <w:pPr>
      <w:widowControl/>
      <w:autoSpaceDE/>
      <w:autoSpaceDN/>
      <w:spacing w:before="100" w:beforeAutospacing="1" w:after="100" w:afterAutospacing="1"/>
      <w:outlineLvl w:val="3"/>
    </w:pPr>
    <w:rPr>
      <w:rFonts w:ascii="inherit" w:eastAsia="Times New Roman" w:hAnsi="inherit" w:cs="Arial"/>
      <w:sz w:val="27"/>
      <w:szCs w:val="27"/>
      <w:lang w:val="sr-Latn-RS" w:eastAsia="sr-Latn-RS"/>
    </w:rPr>
  </w:style>
  <w:style w:type="paragraph" w:styleId="Heading5">
    <w:name w:val="heading 5"/>
    <w:basedOn w:val="Normal"/>
    <w:link w:val="Heading5Char"/>
    <w:uiPriority w:val="9"/>
    <w:qFormat/>
    <w:rsid w:val="000241D5"/>
    <w:pPr>
      <w:widowControl/>
      <w:autoSpaceDE/>
      <w:autoSpaceDN/>
      <w:spacing w:before="100" w:beforeAutospacing="1" w:after="100" w:afterAutospacing="1"/>
      <w:outlineLvl w:val="4"/>
    </w:pPr>
    <w:rPr>
      <w:rFonts w:ascii="inherit" w:eastAsia="Times New Roman" w:hAnsi="inherit" w:cs="Arial"/>
      <w:sz w:val="21"/>
      <w:szCs w:val="21"/>
      <w:lang w:val="sr-Latn-RS" w:eastAsia="sr-Latn-RS"/>
    </w:rPr>
  </w:style>
  <w:style w:type="paragraph" w:styleId="Heading6">
    <w:name w:val="heading 6"/>
    <w:basedOn w:val="Normal"/>
    <w:link w:val="Heading6Char"/>
    <w:uiPriority w:val="9"/>
    <w:qFormat/>
    <w:rsid w:val="000241D5"/>
    <w:pPr>
      <w:widowControl/>
      <w:autoSpaceDE/>
      <w:autoSpaceDN/>
      <w:spacing w:before="100" w:beforeAutospacing="1" w:after="100" w:afterAutospacing="1"/>
      <w:outlineLvl w:val="5"/>
    </w:pPr>
    <w:rPr>
      <w:rFonts w:ascii="inherit" w:eastAsia="Times New Roman" w:hAnsi="inherit" w:cs="Arial"/>
      <w:sz w:val="15"/>
      <w:szCs w:val="15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704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4ED"/>
  </w:style>
  <w:style w:type="paragraph" w:styleId="Footer">
    <w:name w:val="footer"/>
    <w:basedOn w:val="Normal"/>
    <w:link w:val="FooterChar"/>
    <w:uiPriority w:val="99"/>
    <w:unhideWhenUsed/>
    <w:rsid w:val="006704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4ED"/>
  </w:style>
  <w:style w:type="paragraph" w:customStyle="1" w:styleId="NASLOVZLATO">
    <w:name w:val="NASLOV ZLATO"/>
    <w:basedOn w:val="Title"/>
    <w:qFormat/>
    <w:rsid w:val="006704ED"/>
    <w:pPr>
      <w:widowControl/>
      <w:autoSpaceDE/>
      <w:autoSpaceDN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E599"/>
      <w:spacing w:val="0"/>
      <w:sz w:val="24"/>
      <w:szCs w:val="24"/>
      <w:lang w:val="sr-Latn-RS" w:eastAsia="sr-Latn-RS"/>
    </w:rPr>
  </w:style>
  <w:style w:type="paragraph" w:customStyle="1" w:styleId="NASLOVBELO">
    <w:name w:val="NASLOV BELO"/>
    <w:basedOn w:val="Title"/>
    <w:rsid w:val="006704ED"/>
    <w:pPr>
      <w:widowControl/>
      <w:autoSpaceDE/>
      <w:autoSpaceDN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FFFF"/>
      <w:spacing w:val="0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6704ED"/>
    <w:pPr>
      <w:widowControl/>
      <w:shd w:val="clear" w:color="auto" w:fill="000000"/>
      <w:autoSpaceDE/>
      <w:autoSpaceDN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0"/>
      <w:szCs w:val="20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6704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04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lan">
    <w:name w:val="clan"/>
    <w:basedOn w:val="Normal"/>
    <w:rsid w:val="000241D5"/>
    <w:pPr>
      <w:widowControl/>
      <w:autoSpaceDE/>
      <w:autoSpaceDN/>
      <w:spacing w:before="330" w:after="12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basic-paragraph">
    <w:name w:val="basic-paragraph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character" w:customStyle="1" w:styleId="Heading1Char">
    <w:name w:val="Heading 1 Char"/>
    <w:basedOn w:val="DefaultParagraphFont"/>
    <w:link w:val="Heading1"/>
    <w:uiPriority w:val="9"/>
    <w:rsid w:val="000241D5"/>
    <w:rPr>
      <w:rFonts w:ascii="inherit" w:eastAsia="Times New Roman" w:hAnsi="inherit" w:cs="Arial"/>
      <w:kern w:val="36"/>
      <w:sz w:val="48"/>
      <w:szCs w:val="48"/>
      <w:lang w:val="sr-Latn-RS" w:eastAsia="sr-Latn-RS"/>
    </w:rPr>
  </w:style>
  <w:style w:type="character" w:customStyle="1" w:styleId="Heading2Char">
    <w:name w:val="Heading 2 Char"/>
    <w:basedOn w:val="DefaultParagraphFont"/>
    <w:link w:val="Heading2"/>
    <w:uiPriority w:val="9"/>
    <w:rsid w:val="000241D5"/>
    <w:rPr>
      <w:rFonts w:ascii="inherit" w:eastAsia="Times New Roman" w:hAnsi="inherit" w:cs="Arial"/>
      <w:sz w:val="36"/>
      <w:szCs w:val="36"/>
      <w:lang w:val="sr-Latn-RS" w:eastAsia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0241D5"/>
    <w:rPr>
      <w:rFonts w:ascii="inherit" w:eastAsia="Times New Roman" w:hAnsi="inherit" w:cs="Arial"/>
      <w:sz w:val="27"/>
      <w:szCs w:val="27"/>
      <w:lang w:val="sr-Latn-RS" w:eastAsia="sr-Latn-RS"/>
    </w:rPr>
  </w:style>
  <w:style w:type="character" w:customStyle="1" w:styleId="Heading4Char">
    <w:name w:val="Heading 4 Char"/>
    <w:basedOn w:val="DefaultParagraphFont"/>
    <w:link w:val="Heading4"/>
    <w:uiPriority w:val="9"/>
    <w:rsid w:val="000241D5"/>
    <w:rPr>
      <w:rFonts w:ascii="inherit" w:eastAsia="Times New Roman" w:hAnsi="inherit" w:cs="Arial"/>
      <w:sz w:val="27"/>
      <w:szCs w:val="27"/>
      <w:lang w:val="sr-Latn-RS" w:eastAsia="sr-Latn-RS"/>
    </w:rPr>
  </w:style>
  <w:style w:type="character" w:customStyle="1" w:styleId="Heading5Char">
    <w:name w:val="Heading 5 Char"/>
    <w:basedOn w:val="DefaultParagraphFont"/>
    <w:link w:val="Heading5"/>
    <w:uiPriority w:val="9"/>
    <w:rsid w:val="000241D5"/>
    <w:rPr>
      <w:rFonts w:ascii="inherit" w:eastAsia="Times New Roman" w:hAnsi="inherit" w:cs="Arial"/>
      <w:sz w:val="21"/>
      <w:szCs w:val="21"/>
      <w:lang w:val="sr-Latn-RS" w:eastAsia="sr-Latn-RS"/>
    </w:rPr>
  </w:style>
  <w:style w:type="character" w:customStyle="1" w:styleId="Heading6Char">
    <w:name w:val="Heading 6 Char"/>
    <w:basedOn w:val="DefaultParagraphFont"/>
    <w:link w:val="Heading6"/>
    <w:uiPriority w:val="9"/>
    <w:rsid w:val="000241D5"/>
    <w:rPr>
      <w:rFonts w:ascii="inherit" w:eastAsia="Times New Roman" w:hAnsi="inherit" w:cs="Arial"/>
      <w:sz w:val="15"/>
      <w:szCs w:val="15"/>
      <w:lang w:val="sr-Latn-RS" w:eastAsia="sr-Latn-RS"/>
    </w:rPr>
  </w:style>
  <w:style w:type="character" w:styleId="Hyperlink">
    <w:name w:val="Hyperlink"/>
    <w:basedOn w:val="DefaultParagraphFont"/>
    <w:uiPriority w:val="99"/>
    <w:semiHidden/>
    <w:unhideWhenUsed/>
    <w:rsid w:val="000241D5"/>
    <w:rPr>
      <w:strike w:val="0"/>
      <w:dstrike w:val="0"/>
      <w:color w:val="337AB7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0241D5"/>
    <w:rPr>
      <w:strike w:val="0"/>
      <w:dstrike w:val="0"/>
      <w:color w:val="337AB7"/>
      <w:u w:val="none"/>
      <w:effect w:val="none"/>
    </w:rPr>
  </w:style>
  <w:style w:type="paragraph" w:customStyle="1" w:styleId="msonormal0">
    <w:name w:val="msonormal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styleId="NormalWeb">
    <w:name w:val="Normal (Web)"/>
    <w:basedOn w:val="Normal"/>
    <w:uiPriority w:val="99"/>
    <w:semiHidden/>
    <w:unhideWhenUsed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odluka-zakon">
    <w:name w:val="odluka-zakon"/>
    <w:basedOn w:val="Normal"/>
    <w:rsid w:val="000241D5"/>
    <w:pPr>
      <w:widowControl/>
      <w:autoSpaceDE/>
      <w:autoSpaceDN/>
      <w:spacing w:before="225" w:after="225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naslov">
    <w:name w:val="naslov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ukaz">
    <w:name w:val="ukaz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ukaz-naslov">
    <w:name w:val="ukaz-naslov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broj">
    <w:name w:val="broj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potpis">
    <w:name w:val="potpis"/>
    <w:basedOn w:val="Normal"/>
    <w:rsid w:val="000241D5"/>
    <w:pPr>
      <w:widowControl/>
      <w:autoSpaceDE/>
      <w:autoSpaceDN/>
      <w:spacing w:after="150"/>
      <w:ind w:firstLine="480"/>
      <w:jc w:val="right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broj-grupa">
    <w:name w:val="broj-grupa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kraj-grupa">
    <w:name w:val="kraj-grupa"/>
    <w:basedOn w:val="Normal"/>
    <w:rsid w:val="000241D5"/>
    <w:pPr>
      <w:widowControl/>
      <w:autoSpaceDE/>
      <w:autoSpaceDN/>
      <w:spacing w:after="150"/>
      <w:ind w:firstLine="480"/>
      <w:jc w:val="right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firma">
    <w:name w:val="firma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resenje">
    <w:name w:val="resenje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f">
    <w:name w:val="f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stilovimml">
    <w:name w:val="stilovi_mml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caps/>
      <w:sz w:val="32"/>
      <w:szCs w:val="32"/>
      <w:lang w:val="sr-Latn-RS" w:eastAsia="sr-Latn-RS"/>
    </w:rPr>
  </w:style>
  <w:style w:type="paragraph" w:customStyle="1" w:styleId="akt">
    <w:name w:val="akt"/>
    <w:basedOn w:val="Normal"/>
    <w:rsid w:val="000241D5"/>
    <w:pPr>
      <w:widowControl/>
      <w:autoSpaceDE/>
      <w:autoSpaceDN/>
      <w:spacing w:after="150"/>
      <w:ind w:firstLine="480"/>
      <w:jc w:val="both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aktsupa-mml">
    <w:name w:val="aktsupa-mml"/>
    <w:basedOn w:val="Normal"/>
    <w:rsid w:val="000241D5"/>
    <w:pPr>
      <w:widowControl/>
      <w:autoSpaceDE/>
      <w:autoSpaceDN/>
      <w:ind w:firstLine="480"/>
      <w:jc w:val="both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naslovmml">
    <w:name w:val="naslov_mml"/>
    <w:basedOn w:val="Normal"/>
    <w:rsid w:val="000241D5"/>
    <w:pPr>
      <w:widowControl/>
      <w:autoSpaceDE/>
      <w:autoSpaceDN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boldmml">
    <w:name w:val="bold_mml"/>
    <w:basedOn w:val="Normal"/>
    <w:rsid w:val="000241D5"/>
    <w:pPr>
      <w:widowControl/>
      <w:autoSpaceDE/>
      <w:autoSpaceDN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bolditalikleft">
    <w:name w:val="bolditalikleft"/>
    <w:basedOn w:val="Normal"/>
    <w:rsid w:val="000241D5"/>
    <w:pPr>
      <w:widowControl/>
      <w:autoSpaceDE/>
      <w:autoSpaceDN/>
      <w:ind w:firstLine="480"/>
      <w:jc w:val="both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boldleft">
    <w:name w:val="boldleft"/>
    <w:basedOn w:val="Normal"/>
    <w:rsid w:val="000241D5"/>
    <w:pPr>
      <w:widowControl/>
      <w:autoSpaceDE/>
      <w:autoSpaceDN/>
      <w:ind w:firstLine="480"/>
      <w:jc w:val="both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italikmml">
    <w:name w:val="italik_mml"/>
    <w:basedOn w:val="Normal"/>
    <w:rsid w:val="000241D5"/>
    <w:pPr>
      <w:widowControl/>
      <w:autoSpaceDE/>
      <w:autoSpaceDN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italikleft">
    <w:name w:val="italikleft"/>
    <w:basedOn w:val="Normal"/>
    <w:rsid w:val="000241D5"/>
    <w:pPr>
      <w:widowControl/>
      <w:autoSpaceDE/>
      <w:autoSpaceDN/>
      <w:ind w:firstLine="480"/>
      <w:jc w:val="both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underlinemml">
    <w:name w:val="underline_mml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z w:val="20"/>
      <w:szCs w:val="20"/>
      <w:u w:val="single"/>
      <w:lang w:val="sr-Latn-RS" w:eastAsia="sr-Latn-RS"/>
    </w:rPr>
  </w:style>
  <w:style w:type="paragraph" w:customStyle="1" w:styleId="underlineleft">
    <w:name w:val="underlineleft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u w:val="single"/>
      <w:lang w:val="sr-Latn-RS" w:eastAsia="sr-Latn-RS"/>
    </w:rPr>
  </w:style>
  <w:style w:type="paragraph" w:customStyle="1" w:styleId="spacijamml">
    <w:name w:val="spacija_mml"/>
    <w:basedOn w:val="Normal"/>
    <w:rsid w:val="000241D5"/>
    <w:pPr>
      <w:widowControl/>
      <w:autoSpaceDE/>
      <w:autoSpaceDN/>
      <w:ind w:firstLine="480"/>
      <w:jc w:val="center"/>
    </w:pPr>
    <w:rPr>
      <w:rFonts w:ascii="Verdana" w:eastAsia="Times New Roman" w:hAnsi="Verdana" w:cs="Arial"/>
      <w:spacing w:val="27"/>
      <w:sz w:val="20"/>
      <w:szCs w:val="20"/>
      <w:lang w:val="sr-Latn-RS" w:eastAsia="sr-Latn-RS"/>
    </w:rPr>
  </w:style>
  <w:style w:type="paragraph" w:customStyle="1" w:styleId="centarmml">
    <w:name w:val="centar_mml"/>
    <w:basedOn w:val="Normal"/>
    <w:rsid w:val="000241D5"/>
    <w:pPr>
      <w:widowControl/>
      <w:autoSpaceDE/>
      <w:autoSpaceDN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footnote">
    <w:name w:val="footnote"/>
    <w:basedOn w:val="Normal"/>
    <w:rsid w:val="000241D5"/>
    <w:pPr>
      <w:widowControl/>
      <w:autoSpaceDE/>
      <w:autoSpaceDN/>
      <w:spacing w:after="150"/>
      <w:ind w:firstLine="480"/>
      <w:jc w:val="both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superscript">
    <w:name w:val="superscript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vertAlign w:val="superscript"/>
      <w:lang w:val="sr-Latn-RS" w:eastAsia="sr-Latn-RS"/>
    </w:rPr>
  </w:style>
  <w:style w:type="paragraph" w:customStyle="1" w:styleId="subscript">
    <w:name w:val="subscript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vertAlign w:val="subscript"/>
      <w:lang w:val="sr-Latn-RS" w:eastAsia="sr-Latn-RS"/>
    </w:rPr>
  </w:style>
  <w:style w:type="paragraph" w:customStyle="1" w:styleId="tabela-podnaslov">
    <w:name w:val="tabela-podnaslov"/>
    <w:basedOn w:val="Normal"/>
    <w:rsid w:val="000241D5"/>
    <w:pPr>
      <w:widowControl/>
      <w:pBdr>
        <w:top w:val="single" w:sz="6" w:space="4" w:color="808080"/>
        <w:left w:val="single" w:sz="6" w:space="0" w:color="808080"/>
        <w:bottom w:val="single" w:sz="6" w:space="4" w:color="808080"/>
        <w:right w:val="single" w:sz="6" w:space="0" w:color="808080"/>
      </w:pBdr>
      <w:shd w:val="clear" w:color="auto" w:fill="D8D8D8"/>
      <w:autoSpaceDE/>
      <w:autoSpaceDN/>
      <w:ind w:firstLine="480"/>
      <w:jc w:val="center"/>
    </w:pPr>
    <w:rPr>
      <w:rFonts w:ascii="Verdana!important" w:eastAsia="Times New Roman" w:hAnsi="Verdana!important" w:cs="Arial"/>
      <w:caps/>
      <w:sz w:val="20"/>
      <w:szCs w:val="20"/>
      <w:lang w:val="sr-Latn-RS" w:eastAsia="sr-Latn-RS"/>
    </w:rPr>
  </w:style>
  <w:style w:type="paragraph" w:customStyle="1" w:styleId="tabela-izvor">
    <w:name w:val="tabela-izvor"/>
    <w:basedOn w:val="Normal"/>
    <w:rsid w:val="000241D5"/>
    <w:pPr>
      <w:widowControl/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D8D8D8"/>
      <w:autoSpaceDE/>
      <w:autoSpaceDN/>
      <w:spacing w:after="150"/>
      <w:ind w:firstLine="480"/>
    </w:pPr>
    <w:rPr>
      <w:rFonts w:ascii="Verdana!important" w:eastAsia="Times New Roman" w:hAnsi="Verdana!important" w:cs="Arial"/>
      <w:i/>
      <w:iCs/>
      <w:sz w:val="20"/>
      <w:szCs w:val="20"/>
      <w:lang w:val="sr-Latn-RS" w:eastAsia="sr-Latn-RS"/>
    </w:rPr>
  </w:style>
  <w:style w:type="paragraph" w:customStyle="1" w:styleId="tabela-citat">
    <w:name w:val="tabela-citat"/>
    <w:basedOn w:val="Normal"/>
    <w:rsid w:val="000241D5"/>
    <w:pPr>
      <w:widowControl/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5F5F5"/>
      <w:autoSpaceDE/>
      <w:autoSpaceDN/>
      <w:spacing w:after="150"/>
      <w:ind w:firstLine="480"/>
    </w:pPr>
    <w:rPr>
      <w:rFonts w:ascii="Verdana!important" w:eastAsia="Times New Roman" w:hAnsi="Verdana!important" w:cs="Arial"/>
      <w:i/>
      <w:iCs/>
      <w:lang w:val="sr-Latn-RS" w:eastAsia="sr-Latn-RS"/>
    </w:rPr>
  </w:style>
  <w:style w:type="paragraph" w:customStyle="1" w:styleId="tabela-sa-borderom-mml">
    <w:name w:val="tabela-sa-borderom-mml"/>
    <w:basedOn w:val="Normal"/>
    <w:rsid w:val="000241D5"/>
    <w:pPr>
      <w:widowControl/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5F5F5"/>
      <w:autoSpaceDE/>
      <w:autoSpaceDN/>
      <w:ind w:firstLine="480"/>
    </w:pPr>
    <w:rPr>
      <w:rFonts w:ascii="Verdana!important" w:eastAsia="Times New Roman" w:hAnsi="Verdana!important" w:cs="Arial"/>
      <w:i/>
      <w:iCs/>
      <w:sz w:val="20"/>
      <w:szCs w:val="20"/>
      <w:lang w:val="sr-Latn-RS" w:eastAsia="sr-Latn-RS"/>
    </w:rPr>
  </w:style>
  <w:style w:type="paragraph" w:customStyle="1" w:styleId="tabela-autor">
    <w:name w:val="tabela-autor"/>
    <w:basedOn w:val="Normal"/>
    <w:rsid w:val="000241D5"/>
    <w:pPr>
      <w:widowControl/>
      <w:pBdr>
        <w:top w:val="single" w:sz="6" w:space="15" w:color="808080"/>
        <w:left w:val="single" w:sz="6" w:space="0" w:color="808080"/>
        <w:bottom w:val="single" w:sz="6" w:space="15" w:color="808080"/>
        <w:right w:val="single" w:sz="6" w:space="0" w:color="808080"/>
      </w:pBdr>
      <w:shd w:val="clear" w:color="auto" w:fill="F5F5F5"/>
      <w:autoSpaceDE/>
      <w:autoSpaceDN/>
      <w:ind w:firstLine="480"/>
      <w:jc w:val="right"/>
    </w:pPr>
    <w:rPr>
      <w:rFonts w:ascii="Verdana!important" w:eastAsia="Times New Roman" w:hAnsi="Verdana!important" w:cs="Arial"/>
      <w:i/>
      <w:iCs/>
      <w:sz w:val="20"/>
      <w:szCs w:val="20"/>
      <w:lang w:val="sr-Latn-RS" w:eastAsia="sr-Latn-RS"/>
    </w:rPr>
  </w:style>
  <w:style w:type="paragraph" w:customStyle="1" w:styleId="stilovisudskapraksa">
    <w:name w:val="stilovi_sudska_praksa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caps/>
      <w:sz w:val="32"/>
      <w:szCs w:val="32"/>
      <w:lang w:val="sr-Latn-RS" w:eastAsia="sr-Latn-RS"/>
    </w:rPr>
  </w:style>
  <w:style w:type="paragraph" w:customStyle="1" w:styleId="sentencanaslov">
    <w:name w:val="sentenca_naslov"/>
    <w:basedOn w:val="Normal"/>
    <w:rsid w:val="000241D5"/>
    <w:pPr>
      <w:widowControl/>
      <w:autoSpaceDE/>
      <w:autoSpaceDN/>
      <w:spacing w:before="270" w:after="27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izvodizpresude">
    <w:name w:val="izvod_iz_presude"/>
    <w:basedOn w:val="Normal"/>
    <w:rsid w:val="000241D5"/>
    <w:pPr>
      <w:widowControl/>
      <w:autoSpaceDE/>
      <w:autoSpaceDN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sentenca">
    <w:name w:val="sentenca"/>
    <w:basedOn w:val="Normal"/>
    <w:rsid w:val="000241D5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tabela-izvod">
    <w:name w:val="tabela-izvod"/>
    <w:basedOn w:val="Normal"/>
    <w:rsid w:val="000241D5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stiloviregistar">
    <w:name w:val="stilovi_registar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caps/>
      <w:sz w:val="32"/>
      <w:szCs w:val="32"/>
      <w:lang w:val="sr-Latn-RS" w:eastAsia="sr-Latn-RS"/>
    </w:rPr>
  </w:style>
  <w:style w:type="paragraph" w:customStyle="1" w:styleId="bold">
    <w:name w:val="bold"/>
    <w:basedOn w:val="Normal"/>
    <w:rsid w:val="000241D5"/>
    <w:pPr>
      <w:widowControl/>
      <w:autoSpaceDE/>
      <w:autoSpaceDN/>
      <w:spacing w:before="330" w:after="12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italik">
    <w:name w:val="italik"/>
    <w:basedOn w:val="Normal"/>
    <w:rsid w:val="000241D5"/>
    <w:pPr>
      <w:widowControl/>
      <w:autoSpaceDE/>
      <w:autoSpaceDN/>
      <w:spacing w:before="330" w:after="12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underline">
    <w:name w:val="underline"/>
    <w:basedOn w:val="Normal"/>
    <w:rsid w:val="000241D5"/>
    <w:pPr>
      <w:widowControl/>
      <w:autoSpaceDE/>
      <w:autoSpaceDN/>
      <w:spacing w:before="330" w:after="120"/>
      <w:ind w:firstLine="480"/>
      <w:jc w:val="center"/>
    </w:pPr>
    <w:rPr>
      <w:rFonts w:ascii="Verdana" w:eastAsia="Times New Roman" w:hAnsi="Verdana" w:cs="Arial"/>
      <w:sz w:val="20"/>
      <w:szCs w:val="20"/>
      <w:u w:val="single"/>
      <w:lang w:val="sr-Latn-RS" w:eastAsia="sr-Latn-RS"/>
    </w:rPr>
  </w:style>
  <w:style w:type="paragraph" w:customStyle="1" w:styleId="spacija">
    <w:name w:val="spacija"/>
    <w:basedOn w:val="Normal"/>
    <w:rsid w:val="000241D5"/>
    <w:pPr>
      <w:widowControl/>
      <w:autoSpaceDE/>
      <w:autoSpaceDN/>
      <w:spacing w:before="330" w:after="120"/>
      <w:ind w:firstLine="480"/>
      <w:jc w:val="center"/>
    </w:pPr>
    <w:rPr>
      <w:rFonts w:ascii="Verdana" w:eastAsia="Times New Roman" w:hAnsi="Verdana" w:cs="Arial"/>
      <w:spacing w:val="27"/>
      <w:sz w:val="20"/>
      <w:szCs w:val="20"/>
      <w:lang w:val="sr-Latn-RS" w:eastAsia="sr-Latn-RS"/>
    </w:rPr>
  </w:style>
  <w:style w:type="paragraph" w:customStyle="1" w:styleId="centar">
    <w:name w:val="centar"/>
    <w:basedOn w:val="Normal"/>
    <w:rsid w:val="000241D5"/>
    <w:pPr>
      <w:widowControl/>
      <w:autoSpaceDE/>
      <w:autoSpaceDN/>
      <w:spacing w:before="225" w:after="12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tabela-sa-borderom">
    <w:name w:val="tabela-sa-borderom"/>
    <w:basedOn w:val="Normal"/>
    <w:rsid w:val="000241D5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tabela-bez-bordera">
    <w:name w:val="tabela-bez-bordera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redakcijskipreciscentekst">
    <w:name w:val="redakcijskipreciscentekst"/>
    <w:basedOn w:val="Normal"/>
    <w:rsid w:val="000241D5"/>
    <w:pPr>
      <w:widowControl/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autoSpaceDE/>
      <w:autoSpaceDN/>
      <w:spacing w:before="75" w:after="150"/>
      <w:ind w:right="75" w:firstLine="480"/>
      <w:jc w:val="right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nevazeciakt">
    <w:name w:val="nevazeciakt"/>
    <w:basedOn w:val="Normal"/>
    <w:rsid w:val="000241D5"/>
    <w:pPr>
      <w:widowControl/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autoSpaceDE/>
      <w:autoSpaceDN/>
      <w:spacing w:before="600" w:after="150"/>
      <w:ind w:right="75" w:firstLine="480"/>
      <w:jc w:val="right"/>
    </w:pPr>
    <w:rPr>
      <w:rFonts w:ascii="Verdana" w:eastAsia="Times New Roman" w:hAnsi="Verdana" w:cs="Arial"/>
      <w:b/>
      <w:bCs/>
      <w:color w:val="FF0000"/>
      <w:sz w:val="20"/>
      <w:szCs w:val="20"/>
      <w:lang w:val="sr-Latn-RS" w:eastAsia="sr-Latn-RS"/>
    </w:rPr>
  </w:style>
  <w:style w:type="paragraph" w:customStyle="1" w:styleId="v2-clan-left-1">
    <w:name w:val="v2-clan-left-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2">
    <w:name w:val="v2-clan-left-2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3">
    <w:name w:val="v2-clan-left-3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4">
    <w:name w:val="v2-clan-left-4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5">
    <w:name w:val="v2-clan-left-5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6">
    <w:name w:val="v2-clan-left-6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7">
    <w:name w:val="v2-clan-left-7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8">
    <w:name w:val="v2-clan-left-8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9">
    <w:name w:val="v2-clan-left-9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10">
    <w:name w:val="v2-clan-left-10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underline-left">
    <w:name w:val="v2-underline-left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spacija-left-1">
    <w:name w:val="v2-spacija-left-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2">
    <w:name w:val="v2-spacija-left-2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3">
    <w:name w:val="v2-spacija-left-3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italik-left-1">
    <w:name w:val="v2-italik-left-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2">
    <w:name w:val="v2-italik-left-2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3">
    <w:name w:val="v2-italik-left-3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bold-left-1">
    <w:name w:val="v2-bold-left-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2">
    <w:name w:val="v2-bold-left-2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3">
    <w:name w:val="v2-bold-left-3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clan-1">
    <w:name w:val="v2-clan-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2">
    <w:name w:val="v2-clan-2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3">
    <w:name w:val="v2-clan-3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underline">
    <w:name w:val="v2-underline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spacija-1">
    <w:name w:val="v2-spacija-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2">
    <w:name w:val="v2-spacija-2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3">
    <w:name w:val="v2-spacija-3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italik-1">
    <w:name w:val="v2-italik-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2">
    <w:name w:val="v2-italik-2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3">
    <w:name w:val="v2-italik-3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bold-1">
    <w:name w:val="v2-bold-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2">
    <w:name w:val="v2-bold-2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3">
    <w:name w:val="v2-bold-3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clan-verzal-1">
    <w:name w:val="v2-clan-verzal-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2">
    <w:name w:val="v2-clan-verzal-2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italik-verzal-1">
    <w:name w:val="v2-italik-verzal-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2">
    <w:name w:val="v2-italik-verzal-2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3">
    <w:name w:val="v2-italik-verzal-3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bold-verzal-1">
    <w:name w:val="v2-bold-verzal-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2">
    <w:name w:val="v2-bold-verzal-2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3">
    <w:name w:val="v2-bold-verzal-3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1">
    <w:name w:val="v2-naslov-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2">
    <w:name w:val="v2-naslov-2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3">
    <w:name w:val="v2-naslov-3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1">
    <w:name w:val="v2-odluka-zakon-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2">
    <w:name w:val="v2-odluka-zakon-2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3">
    <w:name w:val="v2-odluka-zakon-3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pronadjen">
    <w:name w:val="pronadjen"/>
    <w:basedOn w:val="Normal"/>
    <w:rsid w:val="000241D5"/>
    <w:pPr>
      <w:widowControl/>
      <w:shd w:val="clear" w:color="auto" w:fill="FFFF00"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eksponent">
    <w:name w:val="eksponent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color w:val="6666CC"/>
      <w:sz w:val="20"/>
      <w:szCs w:val="20"/>
      <w:vertAlign w:val="superscript"/>
      <w:lang w:val="sr-Latn-RS" w:eastAsia="sr-Latn-RS"/>
    </w:rPr>
  </w:style>
  <w:style w:type="paragraph" w:customStyle="1" w:styleId="strongeksponent">
    <w:name w:val="strongeksponent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color w:val="6666FF"/>
      <w:sz w:val="20"/>
      <w:szCs w:val="20"/>
      <w:vertAlign w:val="superscript"/>
      <w:lang w:val="sr-Latn-RS" w:eastAsia="sr-Latn-RS"/>
    </w:rPr>
  </w:style>
  <w:style w:type="paragraph" w:customStyle="1" w:styleId="extrastrongeksponent">
    <w:name w:val="extrastrongeksponent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color w:val="9999FF"/>
      <w:sz w:val="20"/>
      <w:szCs w:val="20"/>
      <w:vertAlign w:val="superscript"/>
      <w:lang w:val="sr-Latn-RS" w:eastAsia="sr-Latn-RS"/>
    </w:rPr>
  </w:style>
  <w:style w:type="paragraph" w:customStyle="1" w:styleId="indekas">
    <w:name w:val="indekas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color w:val="66CC66"/>
      <w:sz w:val="20"/>
      <w:szCs w:val="20"/>
      <w:vertAlign w:val="subscript"/>
      <w:lang w:val="sr-Latn-RS" w:eastAsia="sr-Latn-RS"/>
    </w:rPr>
  </w:style>
  <w:style w:type="paragraph" w:customStyle="1" w:styleId="strongindekas">
    <w:name w:val="strongindekas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color w:val="66FF66"/>
      <w:sz w:val="20"/>
      <w:szCs w:val="20"/>
      <w:vertAlign w:val="subscript"/>
      <w:lang w:val="sr-Latn-RS" w:eastAsia="sr-Latn-RS"/>
    </w:rPr>
  </w:style>
  <w:style w:type="paragraph" w:customStyle="1" w:styleId="extrastrongindekas">
    <w:name w:val="extrastrongindekas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color w:val="99FF99"/>
      <w:sz w:val="20"/>
      <w:szCs w:val="20"/>
      <w:vertAlign w:val="subscript"/>
      <w:lang w:val="sr-Latn-RS" w:eastAsia="sr-Latn-RS"/>
    </w:rPr>
  </w:style>
  <w:style w:type="paragraph" w:customStyle="1" w:styleId="subareaoutputpanel">
    <w:name w:val="subareaoutputpanel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sadrzajapstrakt">
    <w:name w:val="sadrzajapstrakt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color w:val="484848"/>
      <w:sz w:val="20"/>
      <w:szCs w:val="20"/>
      <w:lang w:val="sr-Latn-RS" w:eastAsia="sr-Latn-RS"/>
    </w:rPr>
  </w:style>
  <w:style w:type="paragraph" w:customStyle="1" w:styleId="sadrzajapstrakt1">
    <w:name w:val="sadrzajapstrakt1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i/>
      <w:iCs/>
      <w:color w:val="484848"/>
      <w:sz w:val="20"/>
      <w:szCs w:val="20"/>
      <w:lang w:val="sr-Latn-RS" w:eastAsia="sr-Latn-RS"/>
    </w:rPr>
  </w:style>
  <w:style w:type="paragraph" w:customStyle="1" w:styleId="sadrzajapstrakt2">
    <w:name w:val="sadrzajapstrakt2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i/>
      <w:iCs/>
      <w:color w:val="484848"/>
      <w:sz w:val="20"/>
      <w:szCs w:val="20"/>
      <w:lang w:val="sr-Latn-RS" w:eastAsia="sr-Latn-RS"/>
    </w:rPr>
  </w:style>
  <w:style w:type="paragraph" w:customStyle="1" w:styleId="rich-mp-content-table">
    <w:name w:val="rich-mp-content-table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rich-mpnl-header-cell">
    <w:name w:val="rich-mpnl-header-cell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color w:val="FFFFFF"/>
      <w:sz w:val="18"/>
      <w:szCs w:val="18"/>
      <w:lang w:val="sr-Latn-RS" w:eastAsia="sr-Latn-RS"/>
    </w:rPr>
  </w:style>
  <w:style w:type="paragraph" w:customStyle="1" w:styleId="rich-mpnl-text">
    <w:name w:val="rich-mpnl-text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b/>
      <w:bCs/>
      <w:color w:val="000000"/>
      <w:sz w:val="20"/>
      <w:szCs w:val="20"/>
      <w:lang w:val="sr-Latn-RS" w:eastAsia="sr-Latn-RS"/>
    </w:rPr>
  </w:style>
  <w:style w:type="paragraph" w:customStyle="1" w:styleId="rich-mpnl-header">
    <w:name w:val="rich-mpnl-header"/>
    <w:basedOn w:val="Normal"/>
    <w:rsid w:val="000241D5"/>
    <w:pPr>
      <w:widowControl/>
      <w:shd w:val="clear" w:color="auto" w:fill="008000"/>
      <w:autoSpaceDE/>
      <w:autoSpaceDN/>
      <w:spacing w:after="150" w:line="450" w:lineRule="atLeast"/>
      <w:ind w:firstLine="480"/>
      <w:textAlignment w:val="center"/>
    </w:pPr>
    <w:rPr>
      <w:rFonts w:ascii="Arial" w:eastAsia="Times New Roman" w:hAnsi="Arial" w:cs="Arial"/>
      <w:color w:val="FFFFFF"/>
      <w:sz w:val="20"/>
      <w:szCs w:val="20"/>
      <w:lang w:val="sr-Latn-RS" w:eastAsia="sr-Latn-RS"/>
    </w:rPr>
  </w:style>
  <w:style w:type="paragraph" w:customStyle="1" w:styleId="rich-mpnl-body">
    <w:name w:val="rich-mpnl-body"/>
    <w:basedOn w:val="Normal"/>
    <w:rsid w:val="000241D5"/>
    <w:pPr>
      <w:widowControl/>
      <w:shd w:val="clear" w:color="auto" w:fill="FFFFFF"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noborder">
    <w:name w:val="noborder"/>
    <w:basedOn w:val="Normal"/>
    <w:rsid w:val="000241D5"/>
    <w:pPr>
      <w:widowControl/>
      <w:autoSpaceDE/>
      <w:autoSpaceDN/>
      <w:spacing w:after="150"/>
      <w:ind w:firstLine="480"/>
      <w:textAlignment w:val="top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searchbar">
    <w:name w:val="searchbar"/>
    <w:basedOn w:val="Normal"/>
    <w:rsid w:val="000241D5"/>
    <w:pPr>
      <w:widowControl/>
      <w:autoSpaceDE/>
      <w:autoSpaceDN/>
      <w:spacing w:after="150"/>
      <w:ind w:firstLine="480"/>
      <w:jc w:val="right"/>
      <w:textAlignment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rich-table-row">
    <w:name w:val="rich-table-row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color w:val="0000FF"/>
      <w:sz w:val="20"/>
      <w:szCs w:val="20"/>
      <w:lang w:val="sr-Latn-RS" w:eastAsia="sr-Latn-RS"/>
    </w:rPr>
  </w:style>
  <w:style w:type="paragraph" w:customStyle="1" w:styleId="prilozitabcolumn">
    <w:name w:val="prilozitabcolumn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color w:val="000000"/>
      <w:sz w:val="17"/>
      <w:szCs w:val="17"/>
      <w:lang w:val="sr-Latn-RS" w:eastAsia="sr-Latn-RS"/>
    </w:rPr>
  </w:style>
  <w:style w:type="paragraph" w:customStyle="1" w:styleId="rich-table-cell">
    <w:name w:val="rich-table-cell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mediacontent">
    <w:name w:val="mediacontent"/>
    <w:basedOn w:val="Normal"/>
    <w:rsid w:val="000241D5"/>
    <w:pPr>
      <w:widowControl/>
      <w:autoSpaceDE/>
      <w:autoSpaceDN/>
      <w:spacing w:after="150"/>
      <w:ind w:firstLine="480"/>
      <w:textAlignment w:val="top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prilozicontent">
    <w:name w:val="prilozicontent"/>
    <w:basedOn w:val="Normal"/>
    <w:rsid w:val="000241D5"/>
    <w:pPr>
      <w:widowControl/>
      <w:autoSpaceDE/>
      <w:autoSpaceDN/>
      <w:spacing w:after="150"/>
      <w:ind w:firstLine="480"/>
      <w:textAlignment w:val="top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prilozitab">
    <w:name w:val="prilozitab"/>
    <w:basedOn w:val="Normal"/>
    <w:rsid w:val="000241D5"/>
    <w:pPr>
      <w:widowControl/>
      <w:pBdr>
        <w:bottom w:val="single" w:sz="6" w:space="0" w:color="C0C0C0"/>
      </w:pBdr>
      <w:shd w:val="clear" w:color="auto" w:fill="FFFFFF"/>
      <w:autoSpaceDE/>
      <w:autoSpaceDN/>
      <w:spacing w:after="150"/>
      <w:ind w:firstLine="480"/>
    </w:pPr>
    <w:rPr>
      <w:rFonts w:ascii="Arial" w:eastAsia="Times New Roman" w:hAnsi="Arial" w:cs="Arial"/>
      <w:color w:val="000000"/>
      <w:sz w:val="17"/>
      <w:szCs w:val="17"/>
      <w:lang w:val="sr-Latn-RS" w:eastAsia="sr-Latn-RS"/>
    </w:rPr>
  </w:style>
  <w:style w:type="paragraph" w:customStyle="1" w:styleId="sadrzajnaslov">
    <w:name w:val="sadrzajnaslov"/>
    <w:basedOn w:val="Normal"/>
    <w:rsid w:val="000241D5"/>
    <w:pPr>
      <w:widowControl/>
      <w:pBdr>
        <w:bottom w:val="single" w:sz="6" w:space="4" w:color="C9CBCD"/>
      </w:pBdr>
      <w:autoSpaceDE/>
      <w:autoSpaceDN/>
      <w:spacing w:after="150"/>
      <w:ind w:left="150" w:firstLine="480"/>
    </w:pPr>
    <w:rPr>
      <w:rFonts w:ascii="Arial" w:eastAsia="Times New Roman" w:hAnsi="Arial" w:cs="Arial"/>
      <w:color w:val="1C9500"/>
      <w:sz w:val="30"/>
      <w:szCs w:val="30"/>
      <w:lang w:val="sr-Latn-RS" w:eastAsia="sr-Latn-RS"/>
    </w:rPr>
  </w:style>
  <w:style w:type="paragraph" w:customStyle="1" w:styleId="rich-panel-body">
    <w:name w:val="rich-panel-body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rich-panel">
    <w:name w:val="rich-panel"/>
    <w:basedOn w:val="Normal"/>
    <w:rsid w:val="000241D5"/>
    <w:pPr>
      <w:widowControl/>
      <w:shd w:val="clear" w:color="auto" w:fill="FFFFFF"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rich-page">
    <w:name w:val="rich-page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sadrzajrubrikemenustil">
    <w:name w:val="sadrzajrubrikemenustil"/>
    <w:basedOn w:val="Normal"/>
    <w:rsid w:val="000241D5"/>
    <w:pPr>
      <w:widowControl/>
      <w:shd w:val="clear" w:color="auto" w:fill="FFFFFF"/>
      <w:autoSpaceDE/>
      <w:autoSpaceDN/>
      <w:spacing w:after="150"/>
      <w:ind w:firstLine="480"/>
      <w:textAlignment w:val="top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sadrzajrubrikemenustildiv">
    <w:name w:val="sadrzajrubrikemenustildiv"/>
    <w:basedOn w:val="Normal"/>
    <w:rsid w:val="000241D5"/>
    <w:pPr>
      <w:widowControl/>
      <w:shd w:val="clear" w:color="auto" w:fill="FFFFFF"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displaynone">
    <w:name w:val="displaynone"/>
    <w:basedOn w:val="Normal"/>
    <w:rsid w:val="000241D5"/>
    <w:pPr>
      <w:widowControl/>
      <w:autoSpaceDE/>
      <w:autoSpaceDN/>
      <w:ind w:firstLine="480"/>
    </w:pPr>
    <w:rPr>
      <w:rFonts w:ascii="Verdana" w:eastAsia="Times New Roman" w:hAnsi="Verdana" w:cs="Arial"/>
      <w:vanish/>
      <w:sz w:val="20"/>
      <w:szCs w:val="20"/>
      <w:lang w:val="sr-Latn-RS" w:eastAsia="sr-Latn-RS"/>
    </w:rPr>
  </w:style>
  <w:style w:type="paragraph" w:customStyle="1" w:styleId="sadrzajtable">
    <w:name w:val="sadrzajtable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18"/>
      <w:szCs w:val="18"/>
      <w:lang w:val="sr-Latn-RS" w:eastAsia="sr-Latn-RS"/>
    </w:rPr>
  </w:style>
  <w:style w:type="paragraph" w:customStyle="1" w:styleId="sadrzajnadnaslov">
    <w:name w:val="sadrzajnadnaslov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i/>
      <w:iCs/>
      <w:color w:val="484848"/>
      <w:sz w:val="15"/>
      <w:szCs w:val="15"/>
      <w:lang w:val="sr-Latn-RS" w:eastAsia="sr-Latn-RS"/>
    </w:rPr>
  </w:style>
  <w:style w:type="paragraph" w:customStyle="1" w:styleId="sadrzajnadnaslov1">
    <w:name w:val="sadrzajnadnaslov1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i/>
      <w:iCs/>
      <w:color w:val="484848"/>
      <w:sz w:val="15"/>
      <w:szCs w:val="15"/>
      <w:lang w:val="sr-Latn-RS" w:eastAsia="sr-Latn-RS"/>
    </w:rPr>
  </w:style>
  <w:style w:type="paragraph" w:customStyle="1" w:styleId="sadrzajnadnaslov2">
    <w:name w:val="sadrzajnadnaslov2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color w:val="000000"/>
      <w:sz w:val="18"/>
      <w:szCs w:val="18"/>
      <w:lang w:val="sr-Latn-RS" w:eastAsia="sr-Latn-RS"/>
    </w:rPr>
  </w:style>
  <w:style w:type="paragraph" w:customStyle="1" w:styleId="sadrzajpodnaslov">
    <w:name w:val="sadrzajpodnaslov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i/>
      <w:iCs/>
      <w:color w:val="484848"/>
      <w:sz w:val="15"/>
      <w:szCs w:val="15"/>
      <w:lang w:val="sr-Latn-RS" w:eastAsia="sr-Latn-RS"/>
    </w:rPr>
  </w:style>
  <w:style w:type="paragraph" w:customStyle="1" w:styleId="sadrzajpodnaslov1">
    <w:name w:val="sadrzajpodnaslov1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i/>
      <w:iCs/>
      <w:color w:val="484848"/>
      <w:sz w:val="15"/>
      <w:szCs w:val="15"/>
      <w:lang w:val="sr-Latn-RS" w:eastAsia="sr-Latn-RS"/>
    </w:rPr>
  </w:style>
  <w:style w:type="paragraph" w:customStyle="1" w:styleId="sadrzajpodnaslov2">
    <w:name w:val="sadrzajpodnaslov2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color w:val="484848"/>
      <w:sz w:val="17"/>
      <w:szCs w:val="17"/>
      <w:lang w:val="sr-Latn-RS" w:eastAsia="sr-Latn-RS"/>
    </w:rPr>
  </w:style>
  <w:style w:type="paragraph" w:customStyle="1" w:styleId="sadrzajdiv">
    <w:name w:val="sadrzajdiv"/>
    <w:basedOn w:val="Normal"/>
    <w:rsid w:val="000241D5"/>
    <w:pPr>
      <w:widowControl/>
      <w:shd w:val="clear" w:color="auto" w:fill="FFFFFF"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sadrzajdiv1">
    <w:name w:val="sadrzajdiv1"/>
    <w:basedOn w:val="Normal"/>
    <w:rsid w:val="000241D5"/>
    <w:pPr>
      <w:widowControl/>
      <w:shd w:val="clear" w:color="auto" w:fill="F4F6F9"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sadrzajdiv2">
    <w:name w:val="sadrzajdiv2"/>
    <w:basedOn w:val="Normal"/>
    <w:rsid w:val="000241D5"/>
    <w:pPr>
      <w:widowControl/>
      <w:shd w:val="clear" w:color="auto" w:fill="FFFFFF"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sadrzajhier">
    <w:name w:val="sadrzajhier"/>
    <w:basedOn w:val="Normal"/>
    <w:rsid w:val="000241D5"/>
    <w:pPr>
      <w:widowControl/>
      <w:autoSpaceDE/>
      <w:autoSpaceDN/>
      <w:spacing w:after="150"/>
      <w:ind w:firstLine="480"/>
      <w:textAlignment w:val="top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sadrzajhier1">
    <w:name w:val="sadrzajhier1"/>
    <w:basedOn w:val="Normal"/>
    <w:rsid w:val="000241D5"/>
    <w:pPr>
      <w:widowControl/>
      <w:autoSpaceDE/>
      <w:autoSpaceDN/>
      <w:spacing w:after="150"/>
      <w:ind w:firstLine="480"/>
      <w:textAlignment w:val="top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sadrzajhier2">
    <w:name w:val="sadrzajhier2"/>
    <w:basedOn w:val="Normal"/>
    <w:rsid w:val="000241D5"/>
    <w:pPr>
      <w:widowControl/>
      <w:autoSpaceDE/>
      <w:autoSpaceDN/>
      <w:spacing w:after="150"/>
      <w:ind w:firstLine="480"/>
      <w:textAlignment w:val="top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sadrzajsubarea">
    <w:name w:val="sadrzajsubarea"/>
    <w:basedOn w:val="Normal"/>
    <w:rsid w:val="000241D5"/>
    <w:pPr>
      <w:widowControl/>
      <w:shd w:val="clear" w:color="auto" w:fill="F4F6F9"/>
      <w:autoSpaceDE/>
      <w:autoSpaceDN/>
      <w:spacing w:after="150"/>
      <w:ind w:firstLine="480"/>
    </w:pPr>
    <w:rPr>
      <w:rFonts w:ascii="Arial" w:eastAsia="Times New Roman" w:hAnsi="Arial" w:cs="Arial"/>
      <w:b/>
      <w:bCs/>
      <w:caps/>
      <w:color w:val="000000"/>
      <w:sz w:val="18"/>
      <w:szCs w:val="18"/>
      <w:lang w:val="sr-Latn-RS" w:eastAsia="sr-Latn-RS"/>
    </w:rPr>
  </w:style>
  <w:style w:type="paragraph" w:customStyle="1" w:styleId="sadrzajlink">
    <w:name w:val="sadrzajlink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b/>
      <w:bCs/>
      <w:color w:val="007000"/>
      <w:sz w:val="18"/>
      <w:szCs w:val="18"/>
      <w:u w:val="single"/>
      <w:lang w:val="sr-Latn-RS" w:eastAsia="sr-Latn-RS"/>
    </w:rPr>
  </w:style>
  <w:style w:type="paragraph" w:customStyle="1" w:styleId="sadrzajmiddle">
    <w:name w:val="sadrzajmiddle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sadrzajmiddle1">
    <w:name w:val="sadrzajmiddle1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b/>
      <w:bCs/>
      <w:sz w:val="20"/>
      <w:szCs w:val="20"/>
      <w:lang w:val="sr-Latn-RS" w:eastAsia="sr-Latn-RS"/>
    </w:rPr>
  </w:style>
  <w:style w:type="paragraph" w:customStyle="1" w:styleId="sadrzajmiddle2">
    <w:name w:val="sadrzajmiddle2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sadrzajright">
    <w:name w:val="sadrzajright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sadrzajright1">
    <w:name w:val="sadrzajright1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i/>
      <w:iCs/>
      <w:sz w:val="20"/>
      <w:szCs w:val="20"/>
      <w:lang w:val="sr-Latn-RS" w:eastAsia="sr-Latn-RS"/>
    </w:rPr>
  </w:style>
  <w:style w:type="paragraph" w:customStyle="1" w:styleId="sadrzajright2">
    <w:name w:val="sadrzajright2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i/>
      <w:iCs/>
      <w:sz w:val="20"/>
      <w:szCs w:val="20"/>
      <w:lang w:val="sr-Latn-RS" w:eastAsia="sr-Latn-RS"/>
    </w:rPr>
  </w:style>
  <w:style w:type="paragraph" w:customStyle="1" w:styleId="rich-mpnl-shadow">
    <w:name w:val="rich-mpnl-shadow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rich-mpnl-content">
    <w:name w:val="rich-mpnl-content"/>
    <w:basedOn w:val="Normal"/>
    <w:rsid w:val="000241D5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rich-table">
    <w:name w:val="rich-table"/>
    <w:basedOn w:val="Normal"/>
    <w:rsid w:val="000241D5"/>
    <w:pPr>
      <w:widowControl/>
      <w:pBdr>
        <w:top w:val="single" w:sz="6" w:space="0" w:color="C0C0C0"/>
        <w:left w:val="single" w:sz="6" w:space="0" w:color="C0C0C0"/>
      </w:pBdr>
      <w:shd w:val="clear" w:color="auto" w:fill="FFFFFF"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rich-table-thead">
    <w:name w:val="rich-table-thead"/>
    <w:basedOn w:val="Normal"/>
    <w:rsid w:val="000241D5"/>
    <w:pPr>
      <w:widowControl/>
      <w:pBdr>
        <w:bottom w:val="single" w:sz="6" w:space="0" w:color="C0C0C0"/>
      </w:pBdr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rich-table-header">
    <w:name w:val="rich-table-header"/>
    <w:basedOn w:val="Normal"/>
    <w:rsid w:val="000241D5"/>
    <w:pPr>
      <w:widowControl/>
      <w:shd w:val="clear" w:color="auto" w:fill="005000"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rich-table-headercell">
    <w:name w:val="rich-table-headercell"/>
    <w:basedOn w:val="Normal"/>
    <w:rsid w:val="000241D5"/>
    <w:pPr>
      <w:widowControl/>
      <w:pBdr>
        <w:bottom w:val="single" w:sz="6" w:space="3" w:color="C0C0C0"/>
        <w:right w:val="single" w:sz="6" w:space="3" w:color="C0C0C0"/>
      </w:pBdr>
      <w:autoSpaceDE/>
      <w:autoSpaceDN/>
      <w:spacing w:after="150"/>
      <w:ind w:firstLine="480"/>
      <w:jc w:val="center"/>
    </w:pPr>
    <w:rPr>
      <w:rFonts w:ascii="Arial" w:eastAsia="Times New Roman" w:hAnsi="Arial" w:cs="Arial"/>
      <w:b/>
      <w:bCs/>
      <w:color w:val="FFFFFF"/>
      <w:sz w:val="17"/>
      <w:szCs w:val="17"/>
      <w:lang w:val="sr-Latn-RS" w:eastAsia="sr-Latn-RS"/>
    </w:rPr>
  </w:style>
  <w:style w:type="paragraph" w:customStyle="1" w:styleId="prilozitabheader">
    <w:name w:val="prilozitabheader"/>
    <w:basedOn w:val="Normal"/>
    <w:rsid w:val="000241D5"/>
    <w:pPr>
      <w:widowControl/>
      <w:shd w:val="clear" w:color="auto" w:fill="EEEEEE"/>
      <w:autoSpaceDE/>
      <w:autoSpaceDN/>
      <w:spacing w:after="150"/>
      <w:ind w:firstLine="480"/>
    </w:pPr>
    <w:rPr>
      <w:rFonts w:ascii="Arial" w:eastAsia="Times New Roman" w:hAnsi="Arial" w:cs="Arial"/>
      <w:b/>
      <w:bCs/>
      <w:color w:val="000000"/>
      <w:spacing w:val="15"/>
      <w:sz w:val="17"/>
      <w:szCs w:val="17"/>
      <w:lang w:val="sr-Latn-RS" w:eastAsia="sr-Latn-RS"/>
    </w:rPr>
  </w:style>
  <w:style w:type="paragraph" w:customStyle="1" w:styleId="prilozilink">
    <w:name w:val="prilozilink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color w:val="000000"/>
      <w:sz w:val="20"/>
      <w:szCs w:val="20"/>
      <w:lang w:val="sr-Latn-RS" w:eastAsia="sr-Latn-RS"/>
    </w:rPr>
  </w:style>
  <w:style w:type="paragraph" w:customStyle="1" w:styleId="sadrzajright3">
    <w:name w:val="sadrzajright3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sadrzajhier3">
    <w:name w:val="sadrzajhier3"/>
    <w:basedOn w:val="Normal"/>
    <w:rsid w:val="000241D5"/>
    <w:pPr>
      <w:widowControl/>
      <w:autoSpaceDE/>
      <w:autoSpaceDN/>
      <w:spacing w:after="150"/>
      <w:ind w:firstLine="480"/>
      <w:textAlignment w:val="top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sadrzajapstrakt3">
    <w:name w:val="sadrzajapstrakt3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i/>
      <w:iCs/>
      <w:color w:val="484848"/>
      <w:sz w:val="17"/>
      <w:szCs w:val="17"/>
      <w:lang w:val="sr-Latn-RS" w:eastAsia="sr-Latn-RS"/>
    </w:rPr>
  </w:style>
  <w:style w:type="paragraph" w:customStyle="1" w:styleId="v2-odluka-zakon-4">
    <w:name w:val="v2-odluka-zakon-4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5">
    <w:name w:val="v2-odluka-zakon-5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6">
    <w:name w:val="v2-odluka-zakon-6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7">
    <w:name w:val="v2-odluka-zakon-7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8">
    <w:name w:val="v2-odluka-zakon-8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9">
    <w:name w:val="v2-odluka-zakon-9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10">
    <w:name w:val="v2-odluka-zakon-10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11">
    <w:name w:val="v2-odluka-zakon-1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12">
    <w:name w:val="v2-odluka-zakon-12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13">
    <w:name w:val="v2-odluka-zakon-13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14">
    <w:name w:val="v2-odluka-zakon-14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15">
    <w:name w:val="v2-odluka-zakon-15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16">
    <w:name w:val="v2-odluka-zakon-16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17">
    <w:name w:val="v2-odluka-zakon-17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18">
    <w:name w:val="v2-odluka-zakon-18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19">
    <w:name w:val="v2-odluka-zakon-19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20">
    <w:name w:val="v2-odluka-zakon-20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4">
    <w:name w:val="v2-naslov-4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5">
    <w:name w:val="v2-naslov-5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6">
    <w:name w:val="v2-naslov-6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7">
    <w:name w:val="v2-naslov-7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8">
    <w:name w:val="v2-naslov-8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9">
    <w:name w:val="v2-naslov-9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10">
    <w:name w:val="v2-naslov-1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11">
    <w:name w:val="v2-naslov-1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12">
    <w:name w:val="v2-naslov-12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13">
    <w:name w:val="v2-naslov-13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14">
    <w:name w:val="v2-naslov-14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15">
    <w:name w:val="v2-naslov-15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16">
    <w:name w:val="v2-naslov-16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17">
    <w:name w:val="v2-naslov-17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18">
    <w:name w:val="v2-naslov-18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19">
    <w:name w:val="v2-naslov-19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20">
    <w:name w:val="v2-naslov-2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4">
    <w:name w:val="v2-bold-verzal-4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5">
    <w:name w:val="v2-bold-verzal-5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6">
    <w:name w:val="v2-bold-verzal-6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7">
    <w:name w:val="v2-bold-verzal-7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8">
    <w:name w:val="v2-bold-verzal-8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9">
    <w:name w:val="v2-bold-verzal-9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10">
    <w:name w:val="v2-bold-verzal-1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11">
    <w:name w:val="v2-bold-verzal-1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12">
    <w:name w:val="v2-bold-verzal-12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13">
    <w:name w:val="v2-bold-verzal-13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14">
    <w:name w:val="v2-bold-verzal-14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15">
    <w:name w:val="v2-bold-verzal-15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16">
    <w:name w:val="v2-bold-verzal-16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17">
    <w:name w:val="v2-bold-verzal-17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18">
    <w:name w:val="v2-bold-verzal-18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19">
    <w:name w:val="v2-bold-verzal-19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20">
    <w:name w:val="v2-bold-verzal-2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italik-verzal-4">
    <w:name w:val="v2-italik-verzal-4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5">
    <w:name w:val="v2-italik-verzal-5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6">
    <w:name w:val="v2-italik-verzal-6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7">
    <w:name w:val="v2-italik-verzal-7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8">
    <w:name w:val="v2-italik-verzal-8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9">
    <w:name w:val="v2-italik-verzal-9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10">
    <w:name w:val="v2-italik-verzal-1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11">
    <w:name w:val="v2-italik-verzal-1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12">
    <w:name w:val="v2-italik-verzal-12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13">
    <w:name w:val="v2-italik-verzal-13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14">
    <w:name w:val="v2-italik-verzal-14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15">
    <w:name w:val="v2-italik-verzal-15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16">
    <w:name w:val="v2-italik-verzal-16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17">
    <w:name w:val="v2-italik-verzal-17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18">
    <w:name w:val="v2-italik-verzal-18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19">
    <w:name w:val="v2-italik-verzal-19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20">
    <w:name w:val="v2-italik-verzal-2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clan-verzal-3">
    <w:name w:val="v2-clan-verzal-3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4">
    <w:name w:val="v2-clan-verzal-4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5">
    <w:name w:val="v2-clan-verzal-5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6">
    <w:name w:val="v2-clan-verzal-6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7">
    <w:name w:val="v2-clan-verzal-7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8">
    <w:name w:val="v2-clan-verzal-8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9">
    <w:name w:val="v2-clan-verzal-9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10">
    <w:name w:val="v2-clan-verzal-10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11">
    <w:name w:val="v2-clan-verzal-1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12">
    <w:name w:val="v2-clan-verzal-12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13">
    <w:name w:val="v2-clan-verzal-13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14">
    <w:name w:val="v2-clan-verzal-14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15">
    <w:name w:val="v2-clan-verzal-15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16">
    <w:name w:val="v2-clan-verzal-16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17">
    <w:name w:val="v2-clan-verzal-17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18">
    <w:name w:val="v2-clan-verzal-18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19">
    <w:name w:val="v2-clan-verzal-19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20">
    <w:name w:val="v2-clan-verzal-20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4">
    <w:name w:val="v2-bold-4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5">
    <w:name w:val="v2-bold-5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6">
    <w:name w:val="v2-bold-6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7">
    <w:name w:val="v2-bold-7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8">
    <w:name w:val="v2-bold-8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9">
    <w:name w:val="v2-bold-9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10">
    <w:name w:val="v2-bold-1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11">
    <w:name w:val="v2-bold-1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12">
    <w:name w:val="v2-bold-12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13">
    <w:name w:val="v2-bold-13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14">
    <w:name w:val="v2-bold-14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15">
    <w:name w:val="v2-bold-15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16">
    <w:name w:val="v2-bold-16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17">
    <w:name w:val="v2-bold-17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18">
    <w:name w:val="v2-bold-18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19">
    <w:name w:val="v2-bold-19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20">
    <w:name w:val="v2-bold-2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italik-4">
    <w:name w:val="v2-italik-4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5">
    <w:name w:val="v2-italik-5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6">
    <w:name w:val="v2-italik-6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7">
    <w:name w:val="v2-italik-7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8">
    <w:name w:val="v2-italik-8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9">
    <w:name w:val="v2-italik-9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10">
    <w:name w:val="v2-italik-1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11">
    <w:name w:val="v2-italik-1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12">
    <w:name w:val="v2-italik-12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13">
    <w:name w:val="v2-italik-13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14">
    <w:name w:val="v2-italik-14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15">
    <w:name w:val="v2-italik-15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16">
    <w:name w:val="v2-italik-16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17">
    <w:name w:val="v2-italik-17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18">
    <w:name w:val="v2-italik-18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19">
    <w:name w:val="v2-italik-19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20">
    <w:name w:val="v2-italik-2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spacija-4">
    <w:name w:val="v2-spacija-4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5">
    <w:name w:val="v2-spacija-5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6">
    <w:name w:val="v2-spacija-6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7">
    <w:name w:val="v2-spacija-7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8">
    <w:name w:val="v2-spacija-8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9">
    <w:name w:val="v2-spacija-9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10">
    <w:name w:val="v2-spacija-1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11">
    <w:name w:val="v2-spacija-1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12">
    <w:name w:val="v2-spacija-12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13">
    <w:name w:val="v2-spacija-13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14">
    <w:name w:val="v2-spacija-14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15">
    <w:name w:val="v2-spacija-15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16">
    <w:name w:val="v2-spacija-16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17">
    <w:name w:val="v2-spacija-17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18">
    <w:name w:val="v2-spacija-18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19">
    <w:name w:val="v2-spacija-19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20">
    <w:name w:val="v2-spacija-2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clan-4">
    <w:name w:val="v2-clan-4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5">
    <w:name w:val="v2-clan-5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6">
    <w:name w:val="v2-clan-6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7">
    <w:name w:val="v2-clan-7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8">
    <w:name w:val="v2-clan-8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9">
    <w:name w:val="v2-clan-9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10">
    <w:name w:val="v2-clan-10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11">
    <w:name w:val="v2-clan-1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12">
    <w:name w:val="v2-clan-12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13">
    <w:name w:val="v2-clan-13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14">
    <w:name w:val="v2-clan-14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15">
    <w:name w:val="v2-clan-15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16">
    <w:name w:val="v2-clan-16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17">
    <w:name w:val="v2-clan-17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18">
    <w:name w:val="v2-clan-18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19">
    <w:name w:val="v2-clan-19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20">
    <w:name w:val="v2-clan-20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4">
    <w:name w:val="v2-bold-left-4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5">
    <w:name w:val="v2-bold-left-5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6">
    <w:name w:val="v2-bold-left-6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7">
    <w:name w:val="v2-bold-left-7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8">
    <w:name w:val="v2-bold-left-8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9">
    <w:name w:val="v2-bold-left-9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10">
    <w:name w:val="v2-bold-left-10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11">
    <w:name w:val="v2-bold-left-1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12">
    <w:name w:val="v2-bold-left-12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13">
    <w:name w:val="v2-bold-left-13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14">
    <w:name w:val="v2-bold-left-14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15">
    <w:name w:val="v2-bold-left-15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16">
    <w:name w:val="v2-bold-left-16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17">
    <w:name w:val="v2-bold-left-17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18">
    <w:name w:val="v2-bold-left-18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19">
    <w:name w:val="v2-bold-left-19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20">
    <w:name w:val="v2-bold-left-20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italik-left-4">
    <w:name w:val="v2-italik-left-4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5">
    <w:name w:val="v2-italik-left-5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6">
    <w:name w:val="v2-italik-left-6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7">
    <w:name w:val="v2-italik-left-7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8">
    <w:name w:val="v2-italik-left-8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9">
    <w:name w:val="v2-italik-left-9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10">
    <w:name w:val="v2-italik-left-10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11">
    <w:name w:val="v2-italik-left-1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12">
    <w:name w:val="v2-italik-left-12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13">
    <w:name w:val="v2-italik-left-13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14">
    <w:name w:val="v2-italik-left-14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15">
    <w:name w:val="v2-italik-left-15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16">
    <w:name w:val="v2-italik-left-16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17">
    <w:name w:val="v2-italik-left-17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18">
    <w:name w:val="v2-italik-left-18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19">
    <w:name w:val="v2-italik-left-19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20">
    <w:name w:val="v2-italik-left-20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spacija-left-4">
    <w:name w:val="v2-spacija-left-4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5">
    <w:name w:val="v2-spacija-left-5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6">
    <w:name w:val="v2-spacija-left-6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7">
    <w:name w:val="v2-spacija-left-7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8">
    <w:name w:val="v2-spacija-left-8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9">
    <w:name w:val="v2-spacija-left-9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10">
    <w:name w:val="v2-spacija-left-10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11">
    <w:name w:val="v2-spacija-left-1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12">
    <w:name w:val="v2-spacija-left-12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13">
    <w:name w:val="v2-spacija-left-13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14">
    <w:name w:val="v2-spacija-left-14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15">
    <w:name w:val="v2-spacija-left-15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16">
    <w:name w:val="v2-spacija-left-16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17">
    <w:name w:val="v2-spacija-left-17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18">
    <w:name w:val="v2-spacija-left-18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19">
    <w:name w:val="v2-spacija-left-19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20">
    <w:name w:val="v2-spacija-left-20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clan-left-11">
    <w:name w:val="v2-clan-left-1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12">
    <w:name w:val="v2-clan-left-12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13">
    <w:name w:val="v2-clan-left-13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14">
    <w:name w:val="v2-clan-left-14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15">
    <w:name w:val="v2-clan-left-15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16">
    <w:name w:val="v2-clan-left-16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17">
    <w:name w:val="v2-clan-left-17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18">
    <w:name w:val="v2-clan-left-18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19">
    <w:name w:val="v2-clan-left-19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20">
    <w:name w:val="v2-clan-left-20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law-size-0">
    <w:name w:val="law-size-0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4"/>
      <w:szCs w:val="24"/>
      <w:lang w:val="sr-Latn-RS" w:eastAsia="sr-Latn-RS"/>
    </w:rPr>
  </w:style>
  <w:style w:type="paragraph" w:customStyle="1" w:styleId="h4">
    <w:name w:val="h4"/>
    <w:basedOn w:val="Normal"/>
    <w:rsid w:val="000241D5"/>
    <w:pPr>
      <w:widowControl/>
      <w:autoSpaceDE/>
      <w:autoSpaceDN/>
      <w:spacing w:after="150"/>
      <w:ind w:firstLine="480"/>
    </w:pPr>
    <w:rPr>
      <w:rFonts w:ascii="inherit" w:eastAsia="Times New Roman" w:hAnsi="inherit" w:cs="Arial"/>
      <w:sz w:val="27"/>
      <w:szCs w:val="27"/>
      <w:lang w:val="sr-Latn-RS" w:eastAsia="sr-Latn-RS"/>
    </w:rPr>
  </w:style>
  <w:style w:type="paragraph" w:customStyle="1" w:styleId="h1">
    <w:name w:val="h1"/>
    <w:basedOn w:val="Normal"/>
    <w:rsid w:val="000241D5"/>
    <w:pPr>
      <w:widowControl/>
      <w:autoSpaceDE/>
      <w:autoSpaceDN/>
      <w:spacing w:after="150"/>
      <w:ind w:firstLine="480"/>
    </w:pPr>
    <w:rPr>
      <w:rFonts w:ascii="inherit" w:eastAsia="Times New Roman" w:hAnsi="inherit" w:cs="Arial"/>
      <w:sz w:val="20"/>
      <w:szCs w:val="20"/>
      <w:lang w:val="sr-Latn-RS" w:eastAsia="sr-Latn-RS"/>
    </w:rPr>
  </w:style>
  <w:style w:type="paragraph" w:customStyle="1" w:styleId="h2">
    <w:name w:val="h2"/>
    <w:basedOn w:val="Normal"/>
    <w:rsid w:val="000241D5"/>
    <w:pPr>
      <w:widowControl/>
      <w:autoSpaceDE/>
      <w:autoSpaceDN/>
      <w:spacing w:after="150"/>
      <w:ind w:firstLine="480"/>
    </w:pPr>
    <w:rPr>
      <w:rFonts w:ascii="inherit" w:eastAsia="Times New Roman" w:hAnsi="inherit" w:cs="Arial"/>
      <w:sz w:val="20"/>
      <w:szCs w:val="20"/>
      <w:lang w:val="sr-Latn-RS" w:eastAsia="sr-Latn-RS"/>
    </w:rPr>
  </w:style>
  <w:style w:type="paragraph" w:customStyle="1" w:styleId="h3">
    <w:name w:val="h3"/>
    <w:basedOn w:val="Normal"/>
    <w:rsid w:val="000241D5"/>
    <w:pPr>
      <w:widowControl/>
      <w:autoSpaceDE/>
      <w:autoSpaceDN/>
      <w:spacing w:after="150"/>
      <w:ind w:firstLine="480"/>
    </w:pPr>
    <w:rPr>
      <w:rFonts w:ascii="inherit" w:eastAsia="Times New Roman" w:hAnsi="inherit" w:cs="Arial"/>
      <w:sz w:val="20"/>
      <w:szCs w:val="20"/>
      <w:lang w:val="sr-Latn-RS" w:eastAsia="sr-Latn-RS"/>
    </w:rPr>
  </w:style>
  <w:style w:type="paragraph" w:customStyle="1" w:styleId="h5">
    <w:name w:val="h5"/>
    <w:basedOn w:val="Normal"/>
    <w:rsid w:val="000241D5"/>
    <w:pPr>
      <w:widowControl/>
      <w:autoSpaceDE/>
      <w:autoSpaceDN/>
      <w:spacing w:after="150"/>
      <w:ind w:firstLine="480"/>
    </w:pPr>
    <w:rPr>
      <w:rFonts w:ascii="inherit" w:eastAsia="Times New Roman" w:hAnsi="inherit" w:cs="Arial"/>
      <w:sz w:val="21"/>
      <w:szCs w:val="21"/>
      <w:lang w:val="sr-Latn-RS" w:eastAsia="sr-Latn-RS"/>
    </w:rPr>
  </w:style>
  <w:style w:type="paragraph" w:customStyle="1" w:styleId="h6">
    <w:name w:val="h6"/>
    <w:basedOn w:val="Normal"/>
    <w:rsid w:val="000241D5"/>
    <w:pPr>
      <w:widowControl/>
      <w:autoSpaceDE/>
      <w:autoSpaceDN/>
      <w:spacing w:after="150"/>
      <w:ind w:firstLine="480"/>
    </w:pPr>
    <w:rPr>
      <w:rFonts w:ascii="inherit" w:eastAsia="Times New Roman" w:hAnsi="inherit" w:cs="Arial"/>
      <w:sz w:val="20"/>
      <w:szCs w:val="20"/>
      <w:lang w:val="sr-Latn-RS" w:eastAsia="sr-Latn-RS"/>
    </w:rPr>
  </w:style>
  <w:style w:type="paragraph" w:customStyle="1" w:styleId="modal-body">
    <w:name w:val="modal-body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list-inline">
    <w:name w:val="list-inline"/>
    <w:basedOn w:val="Normal"/>
    <w:rsid w:val="000241D5"/>
    <w:pPr>
      <w:widowControl/>
      <w:autoSpaceDE/>
      <w:autoSpaceDN/>
      <w:spacing w:after="150"/>
      <w:ind w:left="-75"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panel-group">
    <w:name w:val="panel-group"/>
    <w:basedOn w:val="Normal"/>
    <w:rsid w:val="000241D5"/>
    <w:pPr>
      <w:widowControl/>
      <w:autoSpaceDE/>
      <w:autoSpaceDN/>
      <w:spacing w:after="30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panel">
    <w:name w:val="panel"/>
    <w:basedOn w:val="Normal"/>
    <w:rsid w:val="000241D5"/>
    <w:pPr>
      <w:widowControl/>
      <w:shd w:val="clear" w:color="auto" w:fill="FFFFFF"/>
      <w:autoSpaceDE/>
      <w:autoSpaceDN/>
      <w:spacing w:after="30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panel-default">
    <w:name w:val="panel-default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table-panel-green1">
    <w:name w:val="table-panel-green1"/>
    <w:basedOn w:val="Normal"/>
    <w:rsid w:val="000241D5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autoSpaceDE/>
      <w:autoSpaceDN/>
      <w:spacing w:before="75"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panel-title">
    <w:name w:val="panel-title"/>
    <w:basedOn w:val="Normal"/>
    <w:rsid w:val="000241D5"/>
    <w:pPr>
      <w:widowControl/>
      <w:autoSpaceDE/>
      <w:autoSpaceDN/>
      <w:ind w:firstLine="480"/>
    </w:pPr>
    <w:rPr>
      <w:rFonts w:ascii="Verdana" w:eastAsia="Times New Roman" w:hAnsi="Verdana" w:cs="Arial"/>
      <w:sz w:val="24"/>
      <w:szCs w:val="24"/>
      <w:lang w:val="sr-Latn-RS" w:eastAsia="sr-Latn-RS"/>
    </w:rPr>
  </w:style>
  <w:style w:type="paragraph" w:customStyle="1" w:styleId="panel-title-green">
    <w:name w:val="panel-title-green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1"/>
      <w:szCs w:val="21"/>
      <w:lang w:val="sr-Latn-RS" w:eastAsia="sr-Latn-RS"/>
    </w:rPr>
  </w:style>
  <w:style w:type="paragraph" w:customStyle="1" w:styleId="panel-heading">
    <w:name w:val="panel-heading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panel-heading-green">
    <w:name w:val="panel-heading-green"/>
    <w:basedOn w:val="Normal"/>
    <w:rsid w:val="000241D5"/>
    <w:pPr>
      <w:widowControl/>
      <w:shd w:val="clear" w:color="auto" w:fill="0E9606"/>
      <w:autoSpaceDE/>
      <w:autoSpaceDN/>
      <w:spacing w:after="150"/>
      <w:ind w:firstLine="480"/>
    </w:pPr>
    <w:rPr>
      <w:rFonts w:ascii="Verdana" w:eastAsia="Times New Roman" w:hAnsi="Verdana" w:cs="Arial"/>
      <w:color w:val="FFFFFF"/>
      <w:sz w:val="20"/>
      <w:szCs w:val="20"/>
      <w:lang w:val="sr-Latn-RS" w:eastAsia="sr-Latn-RS"/>
    </w:rPr>
  </w:style>
  <w:style w:type="paragraph" w:customStyle="1" w:styleId="row">
    <w:name w:val="row"/>
    <w:basedOn w:val="Normal"/>
    <w:rsid w:val="000241D5"/>
    <w:pPr>
      <w:widowControl/>
      <w:autoSpaceDE/>
      <w:autoSpaceDN/>
      <w:spacing w:after="150"/>
      <w:ind w:left="-225" w:right="-225"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iew-act-primary">
    <w:name w:val="view-act-primary"/>
    <w:basedOn w:val="Normal"/>
    <w:rsid w:val="000241D5"/>
    <w:pPr>
      <w:widowControl/>
      <w:pBdr>
        <w:top w:val="single" w:sz="12" w:space="4" w:color="CCCCCC"/>
      </w:pBdr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list-group-item">
    <w:name w:val="list-group-item"/>
    <w:basedOn w:val="Normal"/>
    <w:rsid w:val="000241D5"/>
    <w:pPr>
      <w:widowControl/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autoSpaceDE/>
      <w:autoSpaceDN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collapse">
    <w:name w:val="collapse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vanish/>
      <w:sz w:val="20"/>
      <w:szCs w:val="20"/>
      <w:lang w:val="sr-Latn-RS" w:eastAsia="sr-Latn-RS"/>
    </w:rPr>
  </w:style>
  <w:style w:type="paragraph" w:customStyle="1" w:styleId="naslovmml0">
    <w:name w:val="naslovmml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siroka-tabela">
    <w:name w:val="siroka-tabela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links">
    <w:name w:val="links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unitalic-change">
    <w:name w:val="unitalic-change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act-menu-item">
    <w:name w:val="act-menu-item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reglinks">
    <w:name w:val="reglinks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tab01mi">
    <w:name w:val="tab01mi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tab02pi">
    <w:name w:val="tab02pi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tab03mo">
    <w:name w:val="tab03mo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tab04li">
    <w:name w:val="tab04li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tab05su">
    <w:name w:val="tab05su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110">
    <w:name w:val="v2-clan-left-110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21">
    <w:name w:val="v2-clan-left-2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31">
    <w:name w:val="v2-clan-left-3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41">
    <w:name w:val="v2-clan-left-4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51">
    <w:name w:val="v2-clan-left-5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61">
    <w:name w:val="v2-clan-left-6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71">
    <w:name w:val="v2-clan-left-7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81">
    <w:name w:val="v2-clan-left-8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91">
    <w:name w:val="v2-clan-left-9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101">
    <w:name w:val="v2-clan-left-10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underline-left1">
    <w:name w:val="v2-underline-left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spacija-left-110">
    <w:name w:val="v2-spacija-left-110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21">
    <w:name w:val="v2-spacija-left-2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31">
    <w:name w:val="v2-spacija-left-3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italik-left-110">
    <w:name w:val="v2-italik-left-110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21">
    <w:name w:val="v2-italik-left-2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31">
    <w:name w:val="v2-italik-left-3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bold-left-110">
    <w:name w:val="v2-bold-left-110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21">
    <w:name w:val="v2-bold-left-2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31">
    <w:name w:val="v2-bold-left-3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110">
    <w:name w:val="v2-clan-110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21">
    <w:name w:val="v2-clan-2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31">
    <w:name w:val="v2-clan-3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underline1">
    <w:name w:val="v2-underline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spacija-110">
    <w:name w:val="v2-spacija-11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21">
    <w:name w:val="v2-spacija-2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31">
    <w:name w:val="v2-spacija-3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italik-110">
    <w:name w:val="v2-italik-11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21">
    <w:name w:val="v2-italik-2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31">
    <w:name w:val="v2-italik-3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bold-110">
    <w:name w:val="v2-bold-11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21">
    <w:name w:val="v2-bold-2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31">
    <w:name w:val="v2-bold-3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verzal-110">
    <w:name w:val="v2-clan-verzal-110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21">
    <w:name w:val="v2-clan-verzal-2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italik-verzal-110">
    <w:name w:val="v2-italik-verzal-11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21">
    <w:name w:val="v2-italik-verzal-2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31">
    <w:name w:val="v2-italik-verzal-3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bold-verzal-110">
    <w:name w:val="v2-bold-verzal-11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21">
    <w:name w:val="v2-bold-verzal-2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31">
    <w:name w:val="v2-bold-verzal-3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110">
    <w:name w:val="v2-naslov-11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21">
    <w:name w:val="v2-naslov-2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31">
    <w:name w:val="v2-naslov-3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110">
    <w:name w:val="v2-odluka-zakon-110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21">
    <w:name w:val="v2-odluka-zakon-2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31">
    <w:name w:val="v2-odluka-zakon-3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f1">
    <w:name w:val="f1"/>
    <w:basedOn w:val="Normal"/>
    <w:rsid w:val="000241D5"/>
    <w:pPr>
      <w:widowControl/>
      <w:autoSpaceDE/>
      <w:autoSpaceDN/>
      <w:spacing w:after="15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links1">
    <w:name w:val="links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reglinks1">
    <w:name w:val="reglinks1"/>
    <w:basedOn w:val="Normal"/>
    <w:rsid w:val="000241D5"/>
    <w:pPr>
      <w:widowControl/>
      <w:pBdr>
        <w:top w:val="single" w:sz="6" w:space="0" w:color="E3E3E3"/>
        <w:bottom w:val="single" w:sz="6" w:space="0" w:color="E5E5E5"/>
      </w:pBdr>
      <w:shd w:val="clear" w:color="auto" w:fill="E9E9E9"/>
      <w:autoSpaceDE/>
      <w:autoSpaceDN/>
      <w:spacing w:after="150" w:line="180" w:lineRule="atLeast"/>
      <w:ind w:firstLine="480"/>
      <w:jc w:val="center"/>
    </w:pPr>
    <w:rPr>
      <w:rFonts w:ascii="Verdana" w:eastAsia="Times New Roman" w:hAnsi="Verdana" w:cs="Arial"/>
      <w:color w:val="028002"/>
      <w:sz w:val="20"/>
      <w:szCs w:val="20"/>
      <w:lang w:val="sr-Latn-RS" w:eastAsia="sr-Latn-RS"/>
    </w:rPr>
  </w:style>
  <w:style w:type="paragraph" w:customStyle="1" w:styleId="tab01mi1">
    <w:name w:val="tab01mi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tab02pi1">
    <w:name w:val="tab02pi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tab03mo1">
    <w:name w:val="tab03mo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tab04li1">
    <w:name w:val="tab04li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tab05su1">
    <w:name w:val="tab05su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odluka-zakon-41">
    <w:name w:val="v2-odluka-zakon-4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51">
    <w:name w:val="v2-odluka-zakon-5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61">
    <w:name w:val="v2-odluka-zakon-6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71">
    <w:name w:val="v2-odluka-zakon-7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81">
    <w:name w:val="v2-odluka-zakon-8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91">
    <w:name w:val="v2-odluka-zakon-9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101">
    <w:name w:val="v2-odluka-zakon-10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111">
    <w:name w:val="v2-odluka-zakon-11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121">
    <w:name w:val="v2-odluka-zakon-12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131">
    <w:name w:val="v2-odluka-zakon-13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141">
    <w:name w:val="v2-odluka-zakon-14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151">
    <w:name w:val="v2-odluka-zakon-15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161">
    <w:name w:val="v2-odluka-zakon-16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171">
    <w:name w:val="v2-odluka-zakon-17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181">
    <w:name w:val="v2-odluka-zakon-18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191">
    <w:name w:val="v2-odluka-zakon-19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201">
    <w:name w:val="v2-odluka-zakon-20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41">
    <w:name w:val="v2-naslov-4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51">
    <w:name w:val="v2-naslov-5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61">
    <w:name w:val="v2-naslov-6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71">
    <w:name w:val="v2-naslov-7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81">
    <w:name w:val="v2-naslov-8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91">
    <w:name w:val="v2-naslov-9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101">
    <w:name w:val="v2-naslov-10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111">
    <w:name w:val="v2-naslov-11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121">
    <w:name w:val="v2-naslov-12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131">
    <w:name w:val="v2-naslov-13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141">
    <w:name w:val="v2-naslov-14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151">
    <w:name w:val="v2-naslov-15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161">
    <w:name w:val="v2-naslov-16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171">
    <w:name w:val="v2-naslov-17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181">
    <w:name w:val="v2-naslov-18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191">
    <w:name w:val="v2-naslov-19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201">
    <w:name w:val="v2-naslov-20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41">
    <w:name w:val="v2-bold-verzal-4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51">
    <w:name w:val="v2-bold-verzal-5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61">
    <w:name w:val="v2-bold-verzal-6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71">
    <w:name w:val="v2-bold-verzal-7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81">
    <w:name w:val="v2-bold-verzal-8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91">
    <w:name w:val="v2-bold-verzal-9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101">
    <w:name w:val="v2-bold-verzal-10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111">
    <w:name w:val="v2-bold-verzal-11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121">
    <w:name w:val="v2-bold-verzal-12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131">
    <w:name w:val="v2-bold-verzal-13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141">
    <w:name w:val="v2-bold-verzal-14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151">
    <w:name w:val="v2-bold-verzal-15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161">
    <w:name w:val="v2-bold-verzal-16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171">
    <w:name w:val="v2-bold-verzal-17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181">
    <w:name w:val="v2-bold-verzal-18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191">
    <w:name w:val="v2-bold-verzal-19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201">
    <w:name w:val="v2-bold-verzal-20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italik-verzal-41">
    <w:name w:val="v2-italik-verzal-4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51">
    <w:name w:val="v2-italik-verzal-5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61">
    <w:name w:val="v2-italik-verzal-6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71">
    <w:name w:val="v2-italik-verzal-7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81">
    <w:name w:val="v2-italik-verzal-8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91">
    <w:name w:val="v2-italik-verzal-9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101">
    <w:name w:val="v2-italik-verzal-10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111">
    <w:name w:val="v2-italik-verzal-11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121">
    <w:name w:val="v2-italik-verzal-12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131">
    <w:name w:val="v2-italik-verzal-13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141">
    <w:name w:val="v2-italik-verzal-14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151">
    <w:name w:val="v2-italik-verzal-15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161">
    <w:name w:val="v2-italik-verzal-16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171">
    <w:name w:val="v2-italik-verzal-17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181">
    <w:name w:val="v2-italik-verzal-18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191">
    <w:name w:val="v2-italik-verzal-19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201">
    <w:name w:val="v2-italik-verzal-20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clan-verzal-31">
    <w:name w:val="v2-clan-verzal-3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41">
    <w:name w:val="v2-clan-verzal-4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51">
    <w:name w:val="v2-clan-verzal-5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61">
    <w:name w:val="v2-clan-verzal-6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71">
    <w:name w:val="v2-clan-verzal-7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81">
    <w:name w:val="v2-clan-verzal-8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91">
    <w:name w:val="v2-clan-verzal-9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101">
    <w:name w:val="v2-clan-verzal-10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111">
    <w:name w:val="v2-clan-verzal-11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121">
    <w:name w:val="v2-clan-verzal-12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131">
    <w:name w:val="v2-clan-verzal-13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141">
    <w:name w:val="v2-clan-verzal-14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151">
    <w:name w:val="v2-clan-verzal-15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161">
    <w:name w:val="v2-clan-verzal-16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171">
    <w:name w:val="v2-clan-verzal-17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181">
    <w:name w:val="v2-clan-verzal-18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191">
    <w:name w:val="v2-clan-verzal-19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201">
    <w:name w:val="v2-clan-verzal-20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bold-41">
    <w:name w:val="v2-bold-4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51">
    <w:name w:val="v2-bold-5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61">
    <w:name w:val="v2-bold-6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71">
    <w:name w:val="v2-bold-7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81">
    <w:name w:val="v2-bold-8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91">
    <w:name w:val="v2-bold-9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101">
    <w:name w:val="v2-bold-10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111">
    <w:name w:val="v2-bold-11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121">
    <w:name w:val="v2-bold-12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131">
    <w:name w:val="v2-bold-13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141">
    <w:name w:val="v2-bold-14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151">
    <w:name w:val="v2-bold-15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161">
    <w:name w:val="v2-bold-16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171">
    <w:name w:val="v2-bold-17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181">
    <w:name w:val="v2-bold-18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191">
    <w:name w:val="v2-bold-19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201">
    <w:name w:val="v2-bold-20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italik-41">
    <w:name w:val="v2-italik-4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51">
    <w:name w:val="v2-italik-5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61">
    <w:name w:val="v2-italik-6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71">
    <w:name w:val="v2-italik-7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81">
    <w:name w:val="v2-italik-8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91">
    <w:name w:val="v2-italik-9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101">
    <w:name w:val="v2-italik-10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111">
    <w:name w:val="v2-italik-11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121">
    <w:name w:val="v2-italik-12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131">
    <w:name w:val="v2-italik-13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141">
    <w:name w:val="v2-italik-14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151">
    <w:name w:val="v2-italik-15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161">
    <w:name w:val="v2-italik-16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171">
    <w:name w:val="v2-italik-17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181">
    <w:name w:val="v2-italik-18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191">
    <w:name w:val="v2-italik-19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201">
    <w:name w:val="v2-italik-20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spacija-41">
    <w:name w:val="v2-spacija-4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51">
    <w:name w:val="v2-spacija-5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61">
    <w:name w:val="v2-spacija-6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71">
    <w:name w:val="v2-spacija-7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81">
    <w:name w:val="v2-spacija-8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91">
    <w:name w:val="v2-spacija-9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101">
    <w:name w:val="v2-spacija-10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111">
    <w:name w:val="v2-spacija-11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121">
    <w:name w:val="v2-spacija-12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131">
    <w:name w:val="v2-spacija-13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141">
    <w:name w:val="v2-spacija-14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151">
    <w:name w:val="v2-spacija-15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161">
    <w:name w:val="v2-spacija-16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171">
    <w:name w:val="v2-spacija-17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181">
    <w:name w:val="v2-spacija-18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191">
    <w:name w:val="v2-spacija-19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201">
    <w:name w:val="v2-spacija-20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clan-41">
    <w:name w:val="v2-clan-4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51">
    <w:name w:val="v2-clan-5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61">
    <w:name w:val="v2-clan-6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71">
    <w:name w:val="v2-clan-7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81">
    <w:name w:val="v2-clan-8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91">
    <w:name w:val="v2-clan-9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101">
    <w:name w:val="v2-clan-10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111">
    <w:name w:val="v2-clan-11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121">
    <w:name w:val="v2-clan-12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131">
    <w:name w:val="v2-clan-13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141">
    <w:name w:val="v2-clan-14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151">
    <w:name w:val="v2-clan-15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161">
    <w:name w:val="v2-clan-16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171">
    <w:name w:val="v2-clan-17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181">
    <w:name w:val="v2-clan-18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191">
    <w:name w:val="v2-clan-19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201">
    <w:name w:val="v2-clan-20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bold-left-41">
    <w:name w:val="v2-bold-left-4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51">
    <w:name w:val="v2-bold-left-5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61">
    <w:name w:val="v2-bold-left-6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71">
    <w:name w:val="v2-bold-left-7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81">
    <w:name w:val="v2-bold-left-8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91">
    <w:name w:val="v2-bold-left-9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101">
    <w:name w:val="v2-bold-left-10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111">
    <w:name w:val="v2-bold-left-11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121">
    <w:name w:val="v2-bold-left-12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131">
    <w:name w:val="v2-bold-left-13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141">
    <w:name w:val="v2-bold-left-14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151">
    <w:name w:val="v2-bold-left-15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161">
    <w:name w:val="v2-bold-left-16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171">
    <w:name w:val="v2-bold-left-17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181">
    <w:name w:val="v2-bold-left-18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191">
    <w:name w:val="v2-bold-left-19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201">
    <w:name w:val="v2-bold-left-20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italik-left-41">
    <w:name w:val="v2-italik-left-4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51">
    <w:name w:val="v2-italik-left-5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61">
    <w:name w:val="v2-italik-left-6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71">
    <w:name w:val="v2-italik-left-7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81">
    <w:name w:val="v2-italik-left-8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91">
    <w:name w:val="v2-italik-left-9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101">
    <w:name w:val="v2-italik-left-10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111">
    <w:name w:val="v2-italik-left-11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121">
    <w:name w:val="v2-italik-left-12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131">
    <w:name w:val="v2-italik-left-13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141">
    <w:name w:val="v2-italik-left-14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151">
    <w:name w:val="v2-italik-left-15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161">
    <w:name w:val="v2-italik-left-16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171">
    <w:name w:val="v2-italik-left-17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181">
    <w:name w:val="v2-italik-left-18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191">
    <w:name w:val="v2-italik-left-19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201">
    <w:name w:val="v2-italik-left-20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spacija-left-41">
    <w:name w:val="v2-spacija-left-4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51">
    <w:name w:val="v2-spacija-left-5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61">
    <w:name w:val="v2-spacija-left-6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71">
    <w:name w:val="v2-spacija-left-7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81">
    <w:name w:val="v2-spacija-left-8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91">
    <w:name w:val="v2-spacija-left-9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101">
    <w:name w:val="v2-spacija-left-10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111">
    <w:name w:val="v2-spacija-left-11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121">
    <w:name w:val="v2-spacija-left-12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131">
    <w:name w:val="v2-spacija-left-13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141">
    <w:name w:val="v2-spacija-left-14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151">
    <w:name w:val="v2-spacija-left-15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161">
    <w:name w:val="v2-spacija-left-16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171">
    <w:name w:val="v2-spacija-left-17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181">
    <w:name w:val="v2-spacija-left-18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191">
    <w:name w:val="v2-spacija-left-19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201">
    <w:name w:val="v2-spacija-left-20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clan-left-111">
    <w:name w:val="v2-clan-left-11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121">
    <w:name w:val="v2-clan-left-12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131">
    <w:name w:val="v2-clan-left-13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141">
    <w:name w:val="v2-clan-left-14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151">
    <w:name w:val="v2-clan-left-15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161">
    <w:name w:val="v2-clan-left-16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171">
    <w:name w:val="v2-clan-left-17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181">
    <w:name w:val="v2-clan-left-18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191">
    <w:name w:val="v2-clan-left-19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201">
    <w:name w:val="v2-clan-left-20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unitalic-change1">
    <w:name w:val="unitalic-change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odluka-zakon1">
    <w:name w:val="odluka-zakon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act-menu-item1">
    <w:name w:val="act-menu-item1"/>
    <w:basedOn w:val="Normal"/>
    <w:rsid w:val="000241D5"/>
    <w:pPr>
      <w:widowControl/>
      <w:autoSpaceDE/>
      <w:autoSpaceDN/>
      <w:spacing w:before="30" w:after="30"/>
      <w:ind w:left="30" w:right="30" w:firstLine="480"/>
    </w:pPr>
    <w:rPr>
      <w:rFonts w:ascii="Verdana" w:eastAsia="Times New Roman" w:hAnsi="Verdana" w:cs="Arial"/>
      <w:color w:val="0000FF"/>
      <w:sz w:val="20"/>
      <w:szCs w:val="20"/>
      <w:lang w:val="sr-Latn-RS" w:eastAsia="sr-Latn-RS"/>
    </w:rPr>
  </w:style>
  <w:style w:type="paragraph" w:customStyle="1" w:styleId="odluka-zakon2">
    <w:name w:val="odluka-zakon2"/>
    <w:basedOn w:val="Normal"/>
    <w:rsid w:val="000241D5"/>
    <w:pPr>
      <w:widowControl/>
      <w:autoSpaceDE/>
      <w:autoSpaceDN/>
      <w:spacing w:before="30" w:after="30"/>
      <w:ind w:left="30" w:right="30" w:firstLine="480"/>
      <w:jc w:val="center"/>
    </w:pPr>
    <w:rPr>
      <w:rFonts w:ascii="Verdana" w:eastAsia="Times New Roman" w:hAnsi="Verdana" w:cs="Arial"/>
      <w:b/>
      <w:bCs/>
      <w:color w:val="0000FF"/>
      <w:sz w:val="20"/>
      <w:szCs w:val="20"/>
      <w:lang w:val="sr-Latn-RS" w:eastAsia="sr-Latn-RS"/>
    </w:rPr>
  </w:style>
  <w:style w:type="paragraph" w:customStyle="1" w:styleId="naslov1">
    <w:name w:val="naslov1"/>
    <w:basedOn w:val="Normal"/>
    <w:rsid w:val="000241D5"/>
    <w:pPr>
      <w:widowControl/>
      <w:autoSpaceDE/>
      <w:autoSpaceDN/>
      <w:spacing w:before="30" w:after="30"/>
      <w:ind w:left="30" w:right="30" w:firstLine="480"/>
      <w:jc w:val="center"/>
    </w:pPr>
    <w:rPr>
      <w:rFonts w:ascii="Verdana" w:eastAsia="Times New Roman" w:hAnsi="Verdana" w:cs="Arial"/>
      <w:b/>
      <w:bCs/>
      <w:color w:val="0000FF"/>
      <w:sz w:val="20"/>
      <w:szCs w:val="20"/>
      <w:lang w:val="sr-Latn-RS" w:eastAsia="sr-Latn-RS"/>
    </w:rPr>
  </w:style>
  <w:style w:type="paragraph" w:customStyle="1" w:styleId="clan1">
    <w:name w:val="clan1"/>
    <w:basedOn w:val="Normal"/>
    <w:rsid w:val="000241D5"/>
    <w:pPr>
      <w:widowControl/>
      <w:autoSpaceDE/>
      <w:autoSpaceDN/>
      <w:spacing w:before="30" w:after="30"/>
      <w:ind w:left="30" w:right="30" w:firstLine="480"/>
    </w:pPr>
    <w:rPr>
      <w:rFonts w:ascii="Verdana" w:eastAsia="Times New Roman" w:hAnsi="Verdana" w:cs="Arial"/>
      <w:color w:val="0000FF"/>
      <w:sz w:val="20"/>
      <w:szCs w:val="20"/>
      <w:lang w:val="sr-Latn-RS" w:eastAsia="sr-Latn-RS"/>
    </w:rPr>
  </w:style>
  <w:style w:type="paragraph" w:customStyle="1" w:styleId="italik1">
    <w:name w:val="italik1"/>
    <w:basedOn w:val="Normal"/>
    <w:rsid w:val="000241D5"/>
    <w:pPr>
      <w:widowControl/>
      <w:autoSpaceDE/>
      <w:autoSpaceDN/>
      <w:spacing w:before="30" w:after="30"/>
      <w:ind w:left="30" w:right="30" w:firstLine="480"/>
    </w:pPr>
    <w:rPr>
      <w:rFonts w:ascii="Verdana" w:eastAsia="Times New Roman" w:hAnsi="Verdana" w:cs="Arial"/>
      <w:i/>
      <w:iCs/>
      <w:color w:val="0000FF"/>
      <w:sz w:val="20"/>
      <w:szCs w:val="20"/>
      <w:lang w:val="sr-Latn-RS" w:eastAsia="sr-Latn-RS"/>
    </w:rPr>
  </w:style>
  <w:style w:type="paragraph" w:customStyle="1" w:styleId="v2-underline2">
    <w:name w:val="v2-underline2"/>
    <w:basedOn w:val="Normal"/>
    <w:rsid w:val="000241D5"/>
    <w:pPr>
      <w:widowControl/>
      <w:autoSpaceDE/>
      <w:autoSpaceDN/>
      <w:spacing w:before="30" w:after="30"/>
      <w:ind w:left="30" w:right="30" w:firstLine="480"/>
    </w:pPr>
    <w:rPr>
      <w:rFonts w:ascii="Verdana" w:eastAsia="Times New Roman" w:hAnsi="Verdana" w:cs="Arial"/>
      <w:b/>
      <w:bCs/>
      <w:color w:val="0000FF"/>
      <w:sz w:val="20"/>
      <w:szCs w:val="20"/>
      <w:lang w:val="sr-Latn-RS" w:eastAsia="sr-Latn-RS"/>
    </w:rPr>
  </w:style>
  <w:style w:type="paragraph" w:customStyle="1" w:styleId="bold1">
    <w:name w:val="bold1"/>
    <w:basedOn w:val="Normal"/>
    <w:rsid w:val="000241D5"/>
    <w:pPr>
      <w:widowControl/>
      <w:autoSpaceDE/>
      <w:autoSpaceDN/>
      <w:spacing w:before="30" w:after="30"/>
      <w:ind w:left="30" w:right="30" w:firstLine="480"/>
    </w:pPr>
    <w:rPr>
      <w:rFonts w:ascii="Verdana" w:eastAsia="Times New Roman" w:hAnsi="Verdana" w:cs="Arial"/>
      <w:b/>
      <w:bCs/>
      <w:color w:val="0000FF"/>
      <w:sz w:val="20"/>
      <w:szCs w:val="20"/>
      <w:lang w:val="sr-Latn-RS" w:eastAsia="sr-Latn-RS"/>
    </w:rPr>
  </w:style>
  <w:style w:type="paragraph" w:customStyle="1" w:styleId="panel1">
    <w:name w:val="panel1"/>
    <w:basedOn w:val="Normal"/>
    <w:rsid w:val="000241D5"/>
    <w:pPr>
      <w:widowControl/>
      <w:shd w:val="clear" w:color="auto" w:fill="FFFFFF"/>
      <w:autoSpaceDE/>
      <w:autoSpaceDN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panel-heading1">
    <w:name w:val="panel-heading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character" w:customStyle="1" w:styleId="superscript1">
    <w:name w:val="superscript1"/>
    <w:basedOn w:val="DefaultParagraphFont"/>
    <w:rsid w:val="000241D5"/>
    <w:rPr>
      <w:sz w:val="20"/>
      <w:szCs w:val="20"/>
      <w:vertAlign w:val="superscript"/>
    </w:rPr>
  </w:style>
  <w:style w:type="character" w:customStyle="1" w:styleId="subscript1">
    <w:name w:val="subscript1"/>
    <w:basedOn w:val="DefaultParagraphFont"/>
    <w:rsid w:val="000241D5"/>
    <w:rPr>
      <w:sz w:val="20"/>
      <w:szCs w:val="20"/>
      <w:vertAlign w:val="subscript"/>
    </w:rPr>
  </w:style>
  <w:style w:type="character" w:customStyle="1" w:styleId="italik2">
    <w:name w:val="italik2"/>
    <w:basedOn w:val="DefaultParagraphFont"/>
    <w:rsid w:val="000241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3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1460</Words>
  <Characters>8322</Characters>
  <Application>Microsoft Office Word</Application>
  <DocSecurity>0</DocSecurity>
  <Lines>69</Lines>
  <Paragraphs>19</Paragraphs>
  <ScaleCrop>false</ScaleCrop>
  <Company/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Zeka</dc:creator>
  <cp:lastModifiedBy>Zeka</cp:lastModifiedBy>
  <cp:revision>3</cp:revision>
  <dcterms:created xsi:type="dcterms:W3CDTF">2023-12-31T16:22:00Z</dcterms:created>
  <dcterms:modified xsi:type="dcterms:W3CDTF">2023-12-31T16:23:00Z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2017-02-28T00:00:00Z</vt:filetime>
  </property>
  <property fmtid="{D5CDD505-2E9C-101B-9397-08002B2CF9AE}" pid="3" name="Creator">
    <vt:lpwstr>PDF-XChange Editor 5.5.308.2</vt:lpwstr>
  </property>
  <property fmtid="{D5CDD505-2E9C-101B-9397-08002B2CF9AE}" pid="4" name="LastSaved">
    <vt:filetime>2023-12-28T00:00:00Z</vt:filetime>
  </property>
  <property fmtid="{D5CDD505-2E9C-101B-9397-08002B2CF9AE}" pid="5" name="Producer">
    <vt:lpwstr>PDF-XChange PDF Core API (5.5.308.2)</vt:lpwstr>
  </property>
</Properties>
</file>